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黑河流域地表过程综合观测网（四道桥超级站大孔径闪烁仪-2023）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架设了BLS450和BLS900型号的大孔径闪烁仪，北塔为接收端，南塔为发射端。观测时间为2023年1月1日至2023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2）剔除解调信号强度较弱的数据（BLS900&amp;BLS450：Average X Intensity&lt;1000）；（3）剔除降水时刻的数据。在迭代计算过程中，对于BLS900&amp;BLS450，选取Thiermann and Grassl(1992)的稳定度普适函数。 关于发布数据的几点说明：（1）下游LAS数据以BLS900为主，其次为BLS450，最终缺失时刻以-6999标记。（2）数据表头：Date/Time ：日期/时间（格式：yyyy/m/d h:mm），Cn2 ：空气折射指数结构参数（单位：m-2/3），H：感热通量（单位：W/m2）。数据时间的含义，如0:30代表0:00-0:30的平均；数据以*.xlsx格式存储。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黑河流域下游,额济纳旗,四道桥超级站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地表过程, 感热, 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额济纳旗,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黑河流域地表过程综合观测网（四道桥超级站大孔径闪烁仪-2023）.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