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内蒙古自治区乌兰察布市四子王旗、包头市达茂旗、巴彦淖尔市乌拉特中旗荒漠草原动态监测数据集（ 2016年5月-2019年10月）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Dynamic monitoring data set of desert grassland in Siziwang Banner, Ulanqab City, Inner Mongolia Autonomous Region, Damao Banner, Baotou City and Ulat Middle Banner, Bayannur City (may 2016 October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10.12072/ncdc.Dgrass.db2107.2022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11738.11.ncdc.dgrass.db2107.2022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2016-2019年多年连续观测数据，对群落结构和多样性进行了详细调查，并对土壤数据进行采集。对于获取的土壤数据，进行土壤全氮、有机碳、速效磷、速效钾的测定，监测了活畜重量以及优势植物光和动态监测。本数据集为草地资源评价、荒漠化草地的治理、恢复、可持续利用评价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  （1）每年5-9月，定点监测样地，做1 m × 1 m的群落样方，获取物种高度、多样性、密度和盖度。   （2）获取植被数据的同时，获取土壤数据，在实验室进行土壤全氮、有机碳、速效磷和速效钾的测定。   （3）家畜活重称重：2016年，首次活体称重是6月16日，第二次是8月29日，第三次是11月3日。2017年，首次活体称重是6月16日，第二次是9月29日，第三次是10月16日。2018年，首次活体称重是5月29日，第二次是7月5日，第三次是8月1日，第四次是9月6日，第五次是10月5日，第六次是10月15日。2019年，首次活体称重是5月31日，第二次是6月30日，第三次是7月25日，第四次是8月25日，第五次是9月29日，第六次是10月16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  （1）样方调查时，用尺子测量植株的高度，在1 m × 1 m样方内统计植株株丛数。   （2）植被盖度：植物体地上部分垂直投影所覆盖的面积占调查面积的百分比。   （3）地上生物量：取植物样品地上部分置于65 ℃恒温烘箱24 h，取出后使用千分位电子天平称重。   （4）元素分析：将野外获取的样品带回实验室进行前处理后，用元素分析仪进行测量。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  数据比较准确，达到精度要求。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2016/05/01-2019/10/30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内蒙古自治区,乌兰察布市四子王旗,包头市达茂旗,巴彦淖尔市乌拉特中旗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355.9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荒漠草原, 动态监测, 植被密度, 植被干重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  乌兰察布市四子王旗,  包头市达茂旗,  巴彦淖尔市乌拉特中旗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112.98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王建光,  李红丽,  韩国栋,  王成杰,  白春丽,  王忠武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王建光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韩国栋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王成杰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白春丽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王忠武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韩国栋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荒漠化退化草地治理技术及示范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王建光,李红丽,韩国栋,王成杰,白春丽,王忠武. 内蒙古自治区乌兰察布市四子王旗、包头市达茂旗、巴彦淖尔市乌拉特中旗荒漠草原动态监测数据集（ 2016年5月-2019年10月）. 国家冰川冻土沙漠科学数据中心(http://www.ncdc.ac.cn), 2022. https://cstr.cn/CSTR:11738.11.ncdc.dgrass.db2107.2022.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