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10.12072/ncdc.nieer.db6428.2024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11738.11.NCDC.NIEER.DB6428.2024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2018年额济纳乡镇个数、村民委员会个数、行政区域面积、乡村人口、农业机械总动力、财政收入和支出、粮食产量、在校学生数、医院数、社会福利院数等指标，该数据集可为评估额济纳绿洲区社会经济发展状况提供支撑。数据集共105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  2018年额济纳旗统计年鉴。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  基于额济纳旗统计局2018年统计年鉴数据，利用excel进行分类、整理及统计。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额济纳绿洲社会经济数据集（2018年）. 国家冰川冻土沙漠科学数据中心(http://www.ncdc.ac.cn), 2024. https://cstr.cn/CSTR:11738.11.NCDC.NIEER.DB6428.2024.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