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甘肃省土地利用LC30米数据集（2000年、2010年、2020年）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LC30 meter dataset in Gansu Province (2000, 2010,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11738.11.NCDC.GSEER.DB3983.2023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甘肃省30米的土地利用数据共包括10个一级类，分别是：耕地、林地、草地、灌木地、湿地、水体、苔原、人造地表、裸地、冰川和永久积雪。包含了丰富的地表覆盖空间分布信息，更好的描述土地利用状况和空间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  数据来源于：http://www.globallandcover.com/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分类影像主要使用30米多光谱影像（Landsat系列多光谱影像），高分一号(GF-1)WFV传感器16米分辨率多光谱影像。云量控制在云量允许情况下的遥感影像。分为10个一级类，分别为耕地（代码10）、林地（代码20）、草地（代码30）、灌木地（代码40）、湿地（代码50）、水体（代码60）、苔原（代码70）、人造地表（代码80）、裸地（代码90）、冰川和永久积雪（代码100）。   掩膜提取甘肃省2000年、2010年、2020年空间分辨率为30米的土地利用数据。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  2000年、2010年、2020年土地利用数据的总体精度在83.50%以上，Kappa系数0.78以上。 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30米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甘肃省土地利用LC30米数据集（2000年、2010年、2020年）. 国家冰川冻土沙漠科学数据中心(http://www.ncdc.ac.cn), 2023. https://cstr.cn/CSTR:11738.11.NCDC.GSEER.DB3983.2023.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