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黑河生态水文遥感试验：气象要素梯度观测系统数据集（2014年）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eco hydrological remote sensing experiment: meteorological elements gradient observation system data set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10.12072/ncdc.NIEER.db0059.2020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11738.11.ncdc.nieer.2020.1601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  数据集包含了2014年1月1日至2014年12月31日黑河水文气象观测网下游四道桥超级站气象要素梯度观测系统数据。   该数据集包含了2012年10月14日至2013年12月31日黑河水文气象观测网上游阿柔超级站气象要素梯度观测系统数据。站点位于青海省祁连县阿柔乡草达坂村，下垫面是高寒草地。观测点的经纬100.4643E,38.0473N，海拔3033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  站点位于内蒙古额济纳旗达来呼布镇四道桥，下垫面是柽柳。观测点的经纬度是101.1374E, 42.0012N，海拔873m。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空气温度、相对湿度、风速传感器分别架设在5m、7m、10m、15m、20m、28m处，共6层，朝向正北；风向传感器架设在15m处，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平均土壤温度传感器TCAV埋设在地下2cm、4cm处；土壤温度探头埋设在地表0cm和地下2cm、4cm、10cm、20cm、40cm、80cm、120cm和160cm处；土壤水分传感器分别埋设在地下2cm、4cm、10cm、20cm、40cm、80cm、120cm和160cm处。   观测项目有：风速（WS_5m、WS_7m、WS_10m、WS_15m、WS_20m、WS_28m）(单位：米/秒)、风向（WD_15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平均土壤温度（TCAV）(单位：摄氏度)、土壤热通量（Gs_1、Gs_2、Gs_3）(单位：瓦/平方米)、土壤水分（Ms_2cm、Ms_4cm、Ms_10cm、Ms_20cm、Ms_40cm、Ms_80cm、Ms_120cm、Ms_160cm）(单位：体积含水量，百分比)、土壤温度（Ts_0cm、Ts_2cm、Ts_4cm、Ts_10cm、Ts_20cm、Ts_40cm、Ts_80cm、Ts_120cm、Ts_160cm）(单位：摄氏度)。   观测数据的处理与质量控制：   （1）确保每天144个数据（每10min），若出现数据的缺失，则由-6999标示；土壤热通量G2在2014.9.18-11.8之间由于传感器的问题，数据缺失；在2014年5月9日重新埋设土壤水分探头，前后数据不连贯；   （2）剔除有重复记录的时刻；   （3）删除了明显超出物理意义或超出仪器量程的数据；   （4）数据中以红字标示的部分为有疑问的数据；   （5）日期和时间的格式统一，并且日期、时间在同一列。如，时间为：2014-9-10 10:30；   （6）命名规则为：AWS+站点名称。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自动气象站, 气象要素, 水文气象观测网, 柽柳</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四道桥超级站,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 黑河生态水文遥感试验：气象要素梯度观测系统数据集（2014年）. 国家冰川冻土沙漠科学数据中心(http://www.ncdc.ac.cn), 2021. https://cstr.cn/CSTR:11738.11.ncdc.nieer.2020.1601.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Wang Weishan, Jia Zhenzhen, Zhu Mingjia, Bai J, Wang Jianjun. A comparison of eddy-covariance and large aperture scintillometer measurements with respect to the energy balance closure problem[J]. Hydrology and Earth System Sciences, 2011, 15, (4): 1291-1306.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