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柴达木河流域HWSD土壤质地数据集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texture data set of hwsd in Qaidam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10.12072/ncdc.westdc.db3815.2023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11738.11.ncdc.Westdc.2020.402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数据集为柴达木流域HWSD土壤质地数据集，数据来源于联合国粮农组织（FAO）和维也纳国际应用系统研究所(IIASA)所构建的世界土壤数据库(Harmonized World Soil Database,HWSD)， 该数据库于2009年3月26日发布了1.1版本。数据分辨率为1km。采用的土壤分类系统主要为FAO-90。土壤属性表主要字段包括： SU_SYM90（FAO90土壤分类系统中土壤名称) SU_SYM85(FAO85分类) T_TEXTURE(顶层土壤质地) DRAINAGE(19.5)； ROOTS：String(到土壤底部存在障碍的深度分类)； SWR：String (土壤含水量特征)； ADD_PROP： Real (土壤单元中与农业用途有关的特定土壤类型)； T_GRAVEL：Real (碎石体积百分比)；T_SAND： Real (沙含量)； T_SILT： Real (淤泥含量)； T_CLAY：Real (粘土含量)； T_USDA_TEX： Real (USDA土壤质地分类)； T_REF_BULK： Real (土壤容重)； T_OC： Real (有机碳含量)； T_PH_H2O：Real (酸碱度) T_CEC_CLAY：Real (粘性层土壤的阳离子交换能力)； T_CEC_SOIL： Real (土壤的阳离子交换能力) T_BS：Real (基本饱和度)； T_TEB： Real (交换性盐基)； T_CACO3： Real (碳酸盐或石灰含量) T_CASO4： Real (硫酸盐含量)； T_ESP： Real (可交换钠盐)； T_ECE： Real (电导率)。其中以T_开头属性字段表示上层土壤属性（0-30cm），以S_开头属性字段表示下层土壤属性（30-100cm）(FAO 2009)。该数据可为地球系统建模者提供模型输入参数，农业角度可用来研究生态农业分区，粮食安全和气候变化等。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数据集为柴达木流域HWSD土壤质地数据集，数据来源于联合国粮农组织（FAO）和维也纳国际应用系统研究所(IIASA)所构建的世界土壤数据库(Harmonized World Soil Database,HWSD)， 该数据库于2009年3月26日发布了1.1版本。数据分辨率为1km。采用的土壤分类系统主要为FAO-90。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采用的土壤分类系统主要为FAO-90。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HWSD, 碎石体积, 土壤质地, 有机含碳量, 土壤,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柴达木河流域HWSD土壤质地数据集. 国家冰川冻土沙漠科学数据中心(http://www.ncdc.ac.cn), 2021. https://cstr.cn/CSTR:11738.11.ncdc.Westdc.2020.402.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