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全球地表水稳定同位素数据集（V2）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Stable Isotope Dataset for Surface Water（V2）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10.17632/fs7rwp7fpr.2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三个主要部分：网站数据（GNIR数据，http://nucleus.iaea.org/wiser/explore；水同位素网站，http://wateriso.utah.edu/waterisotopes）、实测数据及参考文献数据。该数据集覆盖七大洲共22389个地表水采样点。自2015年起，中国西北干旱区石羊河流域实施生态水文观测系统，系统性收集地表水稳定同位素数据，构成实测数据的主要来源。同位素数据v1.1版本的改进主要在于剔除部分重复及错误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  数据来源于Mendeley Data（https://data.mendeley.com/datasets/fs7rwp7fpr/2）。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  实验室分析测量。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确保数据准确性，使用LIMA对原始数据进行验证。仅纳入通过软件测试的数据；否则，分析将重新进行。此外，所有同位素数据均经过审查，以确保“经度”、“纬度”、“采样时间”和“同位素”信息清晰。异常值和重复数据被移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同位素, 全球, 地表水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朱国锋. 全球地表水稳定同位素数据集（V2）. 国家冰川冻土沙漠科学数据中心(http://www.ncdc.ac.cn), 2026. https://www.doi.org/10.17632/fs7rwp7fpr.2.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