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3期中国县级人口普查人口空间分布数据（2000、2010、2020年）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Population Spatial Distribution Data from the County-Level Census for the Years 2000, 2010, and 2020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10.12072/ncdc.nieer.db7079.2026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11738.11.NCDC.NIEER.DB7079.2026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黄河流域2000、2010、2020年3期区县级人口普查人口空间分布栅格数据，数据以全国区县第五、六、七次人口普查的数据为基础，先将Excel格式的人口数据矢量化，结合土地利用数据，通过分区密度制图模型完成区县级矢量数据的栅格化处理，将人口密度值分配至1km分辨率的像元，最终生成人口连续分布栅格，并统一投影至CGCS2000 Albers 坐标系。数据包含3个时期的人口密度栅格，时空范围覆盖整个黄河流域，时间间隔为10年，空间分辨率为 1km。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  全国区县第五、六、七次人口普查数据。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  基于全国第五、六、七次人口普查的区县级人口数据，结合各县级行政区矢量化并基于行政区面积计算得到 2000、2010、2020 年三期区县级人口密度；其次，以同期土地利用数据为空间参考，采用分区密度制图模型，将县级矢量数据进行栅格化处理，把人口密度值分配至 1km×1km 的像元，生成人口连续分布栅格；最后，将所有栅格数据统一转换至 CGCS2000 Albers 投影坐标系，完成数据格式与空间基准的标准化处理，形成最终的黄河流域2000、2010、2020年3期县级人口普查人口空间分布数据集。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  本数据源自2000、2010、2020年全国区县第五、六、七次人口普查数据，反映当时人口空间分布信息。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CGCS2000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Albers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黄河流域, 人口空间分布, 栅格数据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2000 2010 2020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94.50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121.24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31.31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  李雪娇,  苏迎庆,  刘蔚,  朱猛,  廖芮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李雪娇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苏迎庆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刘蔚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朱猛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廖芮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2023NCDC004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黄河流域人文社会经济发展数据集制作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张举涛,李雪娇,苏迎庆,刘蔚,朱猛,廖芮. 3期中国县级人口普查人口空间分布数据（2000、2010、2020年）. 国家冰川冻土沙漠科学数据中心(http://www.ncdc.ac.cn), 2026. https://cstr.cn/CSTR:11738.11.NCDC.NIEER.DB7079.2026.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