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future seasons of Tarim River source flow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Based on cmip5 runoff data, the spatial resolution is unified to 0.75 ° × 0.75 °, calculate the runoff conversion coefficient of each grid point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place:Source stream of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Theme:Source flow of Tarim River, which can increase runoff,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future seasons of Tarim River source flow (2021-2080). National Cryosphere Desert Data Center(http://www.ncdc.ac.cn), 2022. https://cstr.cn/CSTR:11738.11.ncdc.XBSAQ.db2225.2022.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