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2015-2017年塔里木河绿洲国家级重点预防区林草植被覆盖度图数据集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 and grass vegetation coverage map in Tarim River Oasis national key prevention area from 2015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里木河绿洲国家级重点预防区林草植被覆盖度图数据集包括新疆维吾尔自治区尉犁县和新疆维吾尔自治区若羌县等区域2015年、2016年和2017年的林草植被覆盖度，基于空间分辨率为2米的卫星遥感影像加工获得，保存格式为tif，数据命名采用“所属重点治理区＋行政区＋年份＋林草植被覆盖度图”的形式，如“××重点治理区××县××年林草植被覆盖度图”。植被覆盖度划分为高覆盖度、中高覆盖度、中覆盖度、中低覆盖度、低覆盖度和裸地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若羌县,  尉犁县,  新疆维吾尔自治区,  塔里木河绿洲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2015-2017年塔里木河绿洲国家级重点预防区林草植被覆盖度图数据集. 国家冰川冻土沙漠科学数据中心(http://www.ncdc.ac.cn), 2021. https://cstr.cn/CSTR:11738.11.ncdc.HHSTBC.2020.169.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