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北半球多年冻土区未来气候情景下的沉降指数数据集（2015-2100年）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Settlement Index under Future Climate Scenarios in Permafrost Regions of the Northern Hemisphere (2015-2100)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11738.11.NCDC.NIEER.DB6391.2024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暖进一步加速了多年冻土的退化，从而对多年冻土地区内人口及基础设施的稳定性产生了不同程度的威胁。已有一些研究关注到多年冻土退化造成的潜在风险和经济损失，但这些研究通常限于青藏高原和阿拉斯加等特定地区，其输入变量的时空分辨率的局限性也在一定程度上对量化多年冻土退化造成了一些不确定性。以1km分辨率的多年冻土区活动层厚度为基础；综合目前地下冰含量的数据，获取了沉降指数（Is），用于多年冻土区的风险评估指标之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  北半球多年冻土区1km的活动层厚度，以及多年冻土体积含冰量，其它相关数据请参考Jin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  沉降指数（Is）的计算方法如式所示：Is=deta(ALT)*V ice， 其中，是活动层厚度的相对增加的百分比(相对于历史时期2000-2014年的平均值)， 是地下冰含量。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北半球多年冻土区未来气候情景下的沉降指数数据集（2015-2100年）. 国家冰川冻土沙漠科学数据中心(http://www.ncdc.ac.cn), 2024. https://cstr.cn/CSTR:11738.11.NCDC.NIEER.DB6391.2024.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OliverW, Huang Yuan, Guo Lei, Luo Jing, Yin Guoan, Zhao Guohui, Mu Cuicui. The infrastructure cost of permafrost degradation for the Northern Hemisphere[J]. Global Environmental Change, 2024, 84: 102791.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