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北半球多年冻土区未来气候情景下的沉降指数数据集（2015-2100年）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Settlement Index under Future Climate Scenarios in Permafrost Regions of the Northern Hemisphere (2015-2100)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11738.11.NCDC.NIEER.DB6391.2024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暖进一步加速了多年冻土的退化，从而对多年冻土地区内人口及基础设施的稳定性产生了不同程度的威胁。已有一些研究关注到多年冻土退化造成的潜在风险和经济损失，但这些研究通常限于青藏高原和阿拉斯加等特定地区，其输入变量的时空分辨率的局限性也在一定程度上对量化多年冻土退化造成了一些不确定性。以1km分辨率的多年冻土区活动层厚度为基础；综合目前地下冰含量的数据，获取了沉降指数（Is），用于多年冻土区的风险评估指标之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  北半球多年冻土区1km的活动层厚度，以及多年冻土体积含冰量，其它相关数据请参考Jin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  沉降指数（Is）的计算方法如式所示：Is=deta(ALT)*V ice， 其中，是活动层厚度的相对增加的百分比(相对于历史时期2000-2014年的平均值)， 是地下冰含量。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北半球多年冻土区未来气候情景下的沉降指数数据集（2015-2100年）. 国家冰川冻土沙漠科学数据中心(http://www.ncdc.ac.cn), 2024. https://cstr.cn/CSTR:11738.11.NCDC.NIEER.DB6391.2024.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Huang Yuan, Guo Lei, Luo Jing, Yin Guoan, Zhao Guohui, Mu Cuicui. The infrastructure cost of permafrost degradation for the Northern Hemisphere[J]. Global Environmental Change, 2024, 84:102791.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