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中亚五国1:100万交通数据（2010年）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traffic data for five Central Asian countries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2010年中亚五国1_100万交通数据”：包括了中亚五国（哈萨克斯坦、塔吉克斯坦、乌兹别克斯坦、吉尔吉斯斯坦和土库曼斯坦5个国家）范围内所有铁路、公路（国道、省道）矢量数据，数据投影选用GCS经纬度，WGS84坐标系；数据属性反映了2010年前后中亚五国范围道路交通线；该数据可以和数据库中其他中亚矢量数据进行叠加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原始数据由吉尔吉斯斯坦地图局提供，原始数据中包括行政区划、城市、铁路、公路、水系、名胜古迹6类要素，交通分类标准以吉尔吉斯斯坦国家标准为主。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在原有数据基础上，依照国标GB/T 13923-2006《基础地理信息要素分类与代码》规定，进行铁路、公路图层的提取。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本数据由中国科学院新疆生态与地理研究所负责加工处理，不改变数据的属性信息和投影参考。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基础地理数据库, 中亚地区, 铁路, 行政区划, 公路, 交通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中亚五国1:100万交通数据（2010年）. 国家冰川冻土沙漠科学数据中心(http://www.ncdc.ac.cn), 2020. https://cstr.cn/CSTR:11738.11.ncdc.nieer.2020.1467.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