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水库群-蓄滞洪区联合防洪风险与发电效益数据集（1953-2003年）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Flood Control Risks and Power Generation Benefits of Reservoir Clusters and Flood Detention Areas (1953–2003)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1954年至2008年三峡-清江流域来水数据，采用风险评估方法以及水库发电效益计算方法，分别以风险条件价值和发电量对应电价计算了不同水库防洪库容下流域防洪风险以及发电效益，从而形成了水库群-蓄滞洪区联合防洪风险与发电效益数据集。本数据集为提升水库群与蓄滞洪区联合防洪能力以及防洪库容的协调决策提供了依据。   1.发电效益分析表内包含不同水库防洪库容与发电效益的对应数据关系，其中库容单位为亿m3，发电效益单位为亿元；   2.蓄滞洪区淹没损失表内包含不同蓄滞洪区防洪库容与蓄滞洪区淹没损失的对应数据关系，其中库容单位为亿m3，淹没损失单位为亿元；   3.诸如“50000+3+220”表内包含不同减少的防洪库容与总淹没损失的对应数据关系，其中例如表名“50000+3+200”代表计算环境为安全流量为50000m3，损失系数为3，三峡水库防洪库容为220亿m3，第一行中“0，10,…,50”代表蓄滞洪区减少的防洪库容，纵第一列列代表累积概率，第八列“CVaR”代表蓄滞洪区防洪库容最大时不同置信度下的条件风险价值，其余数据代表不同累积概率对应的风险损失，单位为亿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  通过模拟计算得到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  1.根据水库群特性参数与汛期平均来水通过出力公式计算发电效益。   2.根据洪水不确定性生成多场洪水，通过水库群-蓄滞洪区联合防洪调度模型模拟不同水库群防洪库容、蓄滞洪区防洪库容、安全流量、损失系数下的整体淹没损失，并将此形成累积风险曲线。</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三峡-清江流域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防洪风险, 发电效益</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1953 2003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三峡，荆江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穆振宇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穆振宇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穆振宇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穆振宇. 水库群-蓄滞洪区联合防洪风险与发电效益数据集（1953-2003年）.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