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水库群-蓄滞洪区联合防洪风险与发电效益数据集（1953-2003年）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on Flood Control Risks and Power Generation Benefits of Reservoir Clusters and Flood Detention Areas (1953–2003)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10.12072/ncdc.reservoir.db7534.2026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11738.11.ncdc.reservoir.db7534.2026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1954年至2008年三峡-清江流域来水数据，采用风险评估方法以及水库发电效益计算方法，分别以风险条件价值和发电量对应电价计算了不同水库防洪库容下流域防洪风险以及发电效益，从而形成了水库群-蓄滞洪区联合防洪风险与发电效益数据集。本数据集为提升水库群与蓄滞洪区联合防洪能力以及防洪库容的协调决策提供了依据。   1.发电效益分析表内包含不同水库防洪库容与发电效益的对应数据关系，其中库容单位为亿m3，发电效益单位为亿元；   2.蓄滞洪区淹没损失表内包含不同蓄滞洪区防洪库容与蓄滞洪区淹没损失的对应数据关系，其中库容单位为亿m3，淹没损失单位为亿元；   3.诸如“50000+3+220”表内包含不同减少的防洪库容与总淹没损失的对应数据关系，其中例如表名“50000+3+200”代表计算环境为安全流量为50000m3，损失系数为3，三峡水库防洪库容为220亿m3，第一行中“0，10,…,50”代表蓄滞洪区减少的防洪库容，纵第一列列代表累积概率，第八列“CVaR”代表蓄滞洪区防洪库容最大时不同置信度下的条件风险价值，其余数据代表不同累积概率对应的风险损失，单位为亿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  通过模拟计算得到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  1.根据水库群特性参数与汛期平均来水通过出力公式计算发电效益。   2.根据洪水不确定性生成多场洪水，通过水库群-蓄滞洪区联合防洪调度模型模拟不同水库群防洪库容、蓄滞洪区防洪库容、安全流量、损失系数下的整体淹没损失，并将此形成累积风险曲线。</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1953/01/01-2003/12/31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三峡-清江流域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防洪风险, 发电效益</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1953 2003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三峡，荆江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102.70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25.80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穆振宇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穆振宇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穆振宇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2022YFC3202800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大型水库群汛期运行水位动态控制与洪水资源化关键技术研究与示范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穆振宇. 水库群-蓄滞洪区联合防洪风险与发电效益数据集（1953-2003年）. 国家冰川冻土沙漠科学数据中心(http://www.ncdc.ac.cn), 2026. https://cstr.cn/CSTR:11738.11.ncdc.reservoir.db7534.2026.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