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银川1:50万土地利用现状图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Yinchuan 1:500,000 Land Use Status Map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该数据数字化自图纸的《银川土地利用现状图》,本图是国家‘七五’重点科技攻关项目：“三北”防护林遥感综合调查，甘青宁类型区系列图之一，信息如下: 沙漠化类型图(desert)、银川土地利用图(landuse)、铁路（railway）、面状居民地（resident_poly)、点状居民地(resindential)、河流(River)、公路(Road)、面状水域(Water_poly) 3、数据字段及属性 类型编号 土地资源类(land_type) 沙漠形态类(shape) 11 水田 Paddy 111 水稻田 Paddy field 12 水浇地 Irrigated field 131 平旱地 Plain non-irrigated field 132 沟旱地 Valley non-irrigate field 133 坡旱地 Slope non-irrigated field 134 台旱地 Terrace non-irrigat field 14 菜地 Vegetable plot 15 弃耕地 Abandoned farmland 21 果园 Orchard 31 有林地 Woodland.........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该数据数字化自图纸的《银川土地利用现状图》,本图是国家‘七五’重点科技攻关项目：“三北”防护林遥感综合调查，甘青宁类型区系列图之一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银川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银川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银川1:50万土地利用现状图. 国家冰川冻土沙漠科学数据中心(http://www.ncdc.ac.cn), 2021. https://cstr.cn/CSTR:11738.11.ncdc.Westdc.2020.312.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