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陕西省榆林市无定河和山西省朔州市马关河流域水化学与同位素数据集（2019年5月-2020年11月）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 Chemistry and Isotope Dataset of Wuding River Basin in Yulin City, Shaanxi Province and Maguan River Basin in Shuozhou City, Shanxi Province (May 2019 November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研究区基础水文地质资料，并对水样进行水化学离子及氢氧同位素测试，采用数理统计法、舒卡列夫分类法、Piper三线图和Gibbs图分析了不同水体的水化学特征、类型，主要离子组成特征、来源及影响因素，进而对研究区不同时段降水、地表水、地下水及矿井水转化方式进行分析，明晰了流域降水-地表水-地下水转化过程及影响因素，利用环境同位素和多元混合模型分析了流域不同水体的转化关系及转化强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  与矿区工作人员协商获取，以及自行采样测试。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  阴阳离子的浓度测试使用离子色谱仪（Dionex Aquion）测试；碳酸氢根离子测试采用盐酸甲基橙滴定法测得。   氢氧同位素采用LGR（Los Gatos Research）液态水同位素分析仪（型号IWA-45EP）进行测试。仪器的测试精度δ180优于±0.1‰,δD优于±0.5‰，两者均满足测量精度要求。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2019/05/01-2020/11/30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陕西省榆林市无定河流域,山西省朔州市平朔马关河流域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氢氧同位素, LGR液态水同位素分析仪, 离子色谱仪</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陕西省榆林市无定河,  山西省朔州市马关河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李倩. 陕西省榆林市无定河和山西省朔州市马关河流域水化学与同位素数据集（2019年5月-2020年11月）. 国家冰川冻土沙漠科学数据中心(http://www.ncdc.ac.cn), 2022. https://cstr.cn/CSTR:11738.11.ncdc.UTCMW.db2134.2022.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