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2003-2004年乌鲁木齐河源1号冰川水文点逐日平均气温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Average Temperature at Hydrological Point of No.1 Glacier in the Source of Urumqi River from 2003 to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市2003-2004年的三个水文点的逐日平均气温数据。本数据集可提取冰川的气象信息、研究冰川的物质平衡等。1号冰川水文点设在离1号冰川末端300m的河道上，实施1号冰川冰雪径流的监测，断面海拔3659m，流域面积3.34km2，其中冰川面积1.74km2。为混凝土矩形断面（高1.0m，宽1.6m），气象场设在断面左岸。空冰斗水文点设在乌鲁木齐河源区左侧，斗口朝南，进行高山区积雪、多年冻土融水径流的观测，断面海拔3805m，流域面积1.68km2，为混凝土矩形断面（高1.0m，宽1.0m），气象场设在断面右岸。总控水文断面位于乌鲁木齐河源区大西沟和罗布道沟汇合处，设有总控制水文点，控制监测乌鲁木齐河源区降水和7条冰川以及冰川周围高山积雪、多年冻土的总融水径流；该控制端面海拔3408m，流域面积28.9km2;其中冰川面积5.6km2。为混凝土断面，设有工作桥，气象场设在断面左岸冰碛丘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天山冰川观测试验站的常规水文、气象观测在乌鲁木齐河源区的1号冰川水文点、空冰斗水文点、总控制水文点进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三个水文断面均装有自计水位计，测流主要用流速仪法，即时流量由水位－流量关系线求得。气象观测项目主要为气温、降水、湿度、蒸发、地温、日照等。所有观测资料均按规范进行整理。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河源1号观测站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水文, 生态, 逐日平均气温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2003-2004年乌鲁木齐河源1号冰川水文点逐日平均气温. 国家冰川冻土沙漠科学数据中心(http://www.ncdc.ac.cn), 2020. https://cstr.cn/CSTR:11738.11.ncdc.Tianshan.2020.84.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