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钻机设计计算数据集（2017-2020年）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Rig design calculation data set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-2020年在湖北荆州采用有限元分析方法获得的钻机设计计算报告3份。计算内容包括钻机结构强度和稳定性计算，绞车主要参数和主滚筒强度计算，钻台保温区、钻台下区域、固控及辅助区热平衡计算，计算结果表明钻机设计方案满足-50℃环境温度和12000m井深要求。另外，此数据集内容包含了转速、额定转速、功率、频率、大钩速度、大钩负荷、室外风速、室外温度、长度、面积、重量、修正重量、规范、横向载荷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  本数据集为通过有限元分析软件计算获得。数据采集地点为湖北荆州中石化四机石油机械有限公司，采集所用软件为SAFI PSE V12.0.2 、Fluent V19.2、Solidworks simulation V2013。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  采用SAFI PSE V12.0.2 、Fluent V19.2、Solidworks simulation V2013等软件分析。计算与评价参考标准API 4F、ANSI/AISC 360、GB/T23505等。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2017/01/01-2020/12/30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湖北荆州中石化四机石油机械有限公司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有限元分析, 钻机结构, 绞车, 热平衡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湖北省荆州市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钻机设计计算数据集（2017-2020年）. 国家冰川冻土沙漠科学数据中心(http://www.ncdc.ac.cn), 2022. https://cstr.cn/CSTR:11738.11.ncdc.SRIPE.db1699.2022.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