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2019年黄河多沙粗沙国家级重点治理区土壤侵蚀数据集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in the Yellow River Sandy and coarse sand national key control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10.12072/ncdc.hhstbc.db2665.2022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黄河多沙粗沙国家级重点治理区土壤侵蚀数据集包括山西省古交市、娄烦县、右玉县、静乐县、神池县、五寨县、岢岚县、河曲县、保德县、偏关县、吉县、乡宁县、大宁县、隰县、永和县、蒲县、汾西县、离石区、兴县、临县、柳林县、石楼县、岚县、方山县、中阳县、交口县， 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永乐县 甘肃省泾川县、灵台县、西峰区、庆城县、环县、华亭县、合水县、宁县、镇原县，宁夏回族自治区盐池县70个县2019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2019年黄河多沙粗沙国家级重点治理区土壤侵蚀数据集. 国家冰川冻土沙漠科学数据中心(http://www.ncdc.ac.cn), 2021. https://cstr.cn/CSTR:11738.11.ncdc.HHSTBC.2021.316.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