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data set can be added in the future seasons of Qinghai lake water system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10.12072/ncdc.XBSAQ.db2230.2022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11738.11.ncdc.XBSAQ.db2230.2022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Based on cmip5 specific humidity and wind speed data, the spatial resolution is unified to 0.75 ° × 0.75 °, the water vapor flux divergence matrix is calculated, and the air water resource enrichment area is identified.  &amp; emsp; (4) Considering that artificial rainfall enhancement measures can increase rainfall efficiency, the rainfall matrix can be obtained by implementing the rainfall enhancement operation theory in the air water resources enrichment area.  &amp; emsp; (5)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Lake system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Theme:Qinghai lake water system, increasing precipitation,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Lake system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Precipitation data set can be added in the future seasons of Qinghai lake water system (2021-2080). National Cryosphere Desert Data Center(http://www.ncdc.ac.cn), 2022. https://cstr.cn/CSTR:11738.11.ncdc.XBSAQ.db2230.2022.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