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青藏工程走廊（QTEC）多年冻土地下冰含量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Permafrost underground ice content in the Qinghai Tibet Engineering Corridor (QTEC)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10.12072/ncdc.permafrost‌.db7317.2026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11738.11.ncdc.permafrost.db7317.2026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  多年冻土地下冰是关键的固态水资源与工程地质载体。青藏工程走廊高含冰量冻土对退化响应极为敏感，制约了气候模型对冻土退化的精准模拟，也不利于冰冻圈脆弱区工程灾害防控措施的科学制定。   本研究基于 1158 组地下钻孔实测数据（实测、工程勘察钻孔资料及公开文献与科学数据中心共享资料），引入随机森林与决策树两种机器学习算法，结合年平均气温、地温、海拔、坡度、植被指数等13项环境因子，实现了走廊全线200m分辨率的地下冰含量空间模拟。结果显示，青藏工程走廊范围内50% 区域发育高含冰量冻土；年均气温、地温、活动层厚度、海拔与降水是控制地下冰空间分异的主导因子，详细内容见(Fan et al., 2026)。   本研究可为区域地下冰储量精细化评估提供基础本底数据，同时为冻土区生态保护与工程建设设计提供科学支撑。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青藏工程走廊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多年冻土地下冰, 青藏工程走廊（QTEC）, 机器学习, 含冰量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2000 2001 2002 2003 2004 2005 2006 2007 2008 2009 2010 2011 2012 2013 2014 2015 2016 2017 2018 2019 2020 2021 2022 2023 2024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青藏工程走廊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73.00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范星文,  林战举,  高泽永,  罗京,  牛富俊,  李文娇,  吴旭阳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范星文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林战举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高泽永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罗京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牛富俊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李文娇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吴旭阳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范星文, 林战举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XZ202501ZY0139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西藏高原冻土时空变化及其对寒区水环境的影响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2024M753468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青藏工程走廊多年冻土地下 冰分布特征与精细化模拟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XDB0950200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冻土地下冰灾害风险与应对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SKLFSE-ZQ-202308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北麓河地区局地差异下冻土剖面的冷生结构和含冰量研究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范星文,林战举,高泽永,罗京,牛富俊,李文娇,吴旭阳. 青藏工程走廊（QTEC）多年冻土地下冰含量. 国家冰川冻土沙漠科学数据中心(http://www.ncdc.ac.cn), 2026. https://cstr.cn/CSTR:11738.11.ncdc.permafrost.db7317.2026.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Fan Xing-Wen, Gao Ze-Yong, Luo Jing, Niu Fu-Jun, Li Wen-Jiao, Wu Xu-Yang, Lin Zhan-Ju. Spatial distribution and zonation characteristics of permafrost ground ice on the Qinghai‒Xizang Engineering Corridor, China[J/OL]. Advances in Climate Change Research, 2026, DOI: https://doi.org/10.1016/j.accre.2026.02.005.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