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2021-2022年黄土高塬沟壑区南小河沟流域董庄沟（非治理）观测数据集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2021-2022 Observation Dataset of Dongzhuanggou (Non treated) in the Nanxiaohegou Basin of the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10.12072/ncdc.hwxfzhan.db6564.2024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11738.11.NCDC.HWXFZHAN.DB6564.2024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-2022年黄土高塬沟壑区南小河沟流域董庄沟（非治理沟）降水量、径流泥沙量、蒸发量的观测数据。董庄沟（非治理沟）为南小河沟流域中的一条支沟，测站以上控制面积为1.12km²。董庄沟流域内无水土保持治理措施，保持原有生态环境。董庄沟径流站设在董庄沟主沟道距董庄沟沟口420m处，作为非治理沟道与杨家沟进行观测对比，同时作为黄土高塬沟壑区未治理典型小流域研究其水土流失规律。本数据集主要为董庄沟雨量站降水量观测数据、董庄沟蒸发量站观测数据及董庄沟径流站径流泥沙观测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仪器连续观测、人工定时观测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观测：采用普通雨量计（SM1）和虹吸式自己雨量计（DSJ-2）进行观测。SM1型采用8时、20时两段制进行全年观测，主要观测降水起止时间，统计降水量，当降水间歇时间大于15min间歇前后作为两次降水进行记载，当间歇时间小于15min则作为一次降水观测记载，如果一次降水跨过8时、20时应在8时、20时加测。DSJ-2型采用24段制进行汛期观测（4月1日-10月31日）。 蒸发量观测：采用小型蒸发皿（HY.AM3）每日8时观测一次，封冻期间每五日观测一次。蒸发皿的蒸发量用同规格雨量杯或专用台秤观测。 径流泥沙观测：采用三角槽人工断面布设水位尺进行观测。非汛期基流采用 2 段制，即 8 时、20 时各观测一次；汛期基流采用4段制，即2时、8时、14时、20时各观测一次，汛期时段 4～10月。洪水期或者水位变化急剧时期，在控制起涨、峰顶、落平和其它水位涨落重要转折点水位的前提下，大致按水位变化均匀布设测次，峰顶附近不少于 3 次，一般单峰不少于 11 次，落平 后 30min 到 1.0h 观测一次，要求能测得各次峰、谷和完整的水位变化过程。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数据整编录入过程经过四级人工校核，分别是制表、初校、复校、审核，确保数据质量。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甘肃省庆阳市西峰区后官寨乡南小河沟流域董庄沟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1152.0m-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1353.0m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334.9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平均流量, 平均含沙量, 平均输沙量, 径流量, 侵蚀模数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西峰区,  南小河沟流域,  董庄沟,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2021-2022年黄土高塬沟壑区南小河沟流域董庄沟（非治理）观测数据集. 国家冰川冻土沙漠科学数据中心(http://www.ncdc.ac.cn), 2024. https://cstr.cn/CSTR:11738.11.NCDC.HWXFZHAN.DB6564.2024.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