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海河流域多尺度地表通量与气象要素观测数据集：怀来站-涡动相关仪(2013年)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 observation dataset in the Haihe River Basin: vortex correlator at Huailai Station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10.12072/Westdc.002.2020.db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该数据集包含了2013年1月1日至2013年12月31日的10m塔涡动相关仪观测数据。站点位于河北省怀来县东花园镇，下垫面为水浇地玉米。观测点的经纬度是115.7880E, 40.3491N，海拔480m。涡动相关仪的采集频率是10Hz，架高为5 m，超声朝向是正北向，超声风速仪（Gill）与CO2/H2O分析仪（Li7500A）之间的距离是18 cm。 涡动相关仪发布的观测数据包括：日期/时间Date/Time，风向Wdir（°），水平风速Wnd（m/s），侧向风速标准差Std_Uy（m/s），超声虚温Tv（K），水汽密度H2O（g/m3），二氧化碳浓度CO2（mg/m3），摩擦速度Ustar（m/s），奥布霍夫长度，感热通量Hs（W/m2），潜热通量LE（W/m2），二氧化碳通量Fc（mg/(m2s)），感热通量的质量标识QA_Hs，潜热通量的质量标识QA_LE。感热、潜热、二氧化碳通量的质量标识分为三级（质量标识0:（Δst &lt;30, ITC&lt;30）; 1: （Δst &lt;100, ITC&lt;100）; 其余为2）。数据时间的含义，如0:30代表0:00-0:30的平均；数据以*.xls格式存储。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发布的数据是采用Eddypro软件对原始采集的10Hz数据进行后处理得到的30分钟数据，其处理的主要步骤包括：野点值剔除，延迟时间校正，坐标旋转（二次坐标旋转），角度订正，频率响应修正，超声虚温修正和密度（WPL）修正等。同时对各通量值进行质量评价，主要是大气平稳性（Δst）和湍流相似性特征（ITC）的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处理后输出的30min通量值也进行了筛选：（1）剔除仪器出错时的数据；（2）剔除降水前后1h的数据；（3）剔除10Hz原始数据每30min内缺失率大于10%的数据；（4）剔除夜间弱湍流的观测数据（u*小于0.1m/s）。观测数据的平均周期为30分钟，一天48个数据，缺失数据标记为-6999。2月4日至2月28日由于数据存储卡的问题，数据缺失；7月1日至7月16日由于电源转换器出现问题，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怀来县,  河北省,  海河流域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海河流域多尺度地表通量与气象要素观测数据集：怀来站-涡动相关仪(2013年). 国家冰川冻土沙漠科学数据中心(http://www.ncdc.ac.cn), 2020. https://cstr.cn/CSTR:11738.11.ncdc.Westdc.2020.432.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, (4): 1095-1106.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