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祁连山地区10m分辨率土壤有机碳密度（0~100cm）数据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10m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祁连山地区10m分辨率土壤有机碳密度（0~100cm）数据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文件名中的经纬度表示该子区域的中心位置，大小为45.40GB；另有整个祁连山地区合并版土壤有机碳密度均值（mean）和标准差（sd），已完成金字塔构建，大小72.40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祁连山地区, 10m, 土壤有机碳密度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祁连山地区10m分辨率土壤有机碳密度（0~100cm）数据. 国家冰川冻土沙漠科学数据中心(http://www.ncdc.ac.cn), 2023. https://cstr.cn/CSTR:11738.11.ncdc.qlsst.db2697.2023.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 冯起，白光祖，李宗省等.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