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of loess adsorption of acid old kiln water pollutants in Taiyuan, Shanxi Province (October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Loess was selected as the adsorption material. Through the static adsorption experiment, the adsorption effect of loess on pollutants in acid old kiln water was studied, and the purification efficiency and the best solid-liquid ratio of purifying old kiln water were analyzed. Based on the adsorption kinetic model, the adsorption process, adsorption rate and time to reach adsorption equilibrium of pollutants by adsorption materials are clarified. The data set contains 216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concentration of so42- was determined by Barium Chromate Spectrophotometry (thermal method) according to the standard test methods for drinking water inorganic non-metallic indexes (GB / t5750.5-2006) issued by the Ministry of health. According to the standard test methods for drinking water inorganic metal index (GB / t5750.6-2006) issued by the Ministry of health, the metal ions (Fe, Mn, Zn) in the solution were determined and analyzed by atomic absorption spectrophotometer.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time:2018/10/01-2018/10/31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place:Taiyuan City, Shanxi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size:557.9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Theme:Static adsorption, pollutants, adsorption acidity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Place:Taiyuan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Yongbo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Yongbo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Yongbo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Yongbo. Experimental data of loess adsorption of acid old kiln water pollutants in Taiyuan, Shanxi Province (October 2018). National Cryosphere Desert Data Center(http://www.ncdc.ac.cn), 2022. https://cstr.cn/CSTR:11738.11.ncdc.UTCMW.db2121.2022.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