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祁连山四个内流河表土数据集（0 ka BP）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soil data sets of four rivers in Qilian Mountains (0 ka BP)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10.12072/ncdc.nieer.db2727.2023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11738.11.ncdc.nieer.db2727.2023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样品采集自４条内流河流域的表层沉积物以及地下30cm的沉积物。所有采样点均位于河流两岸一级阶地以内靠近河流的位置，距离河流1km以内。表层沉积物采样时去除表面1~2cm的表层土。石羊河流域共采集表土样品46×2个（每个采样点均采集表层土壤沉积物和地下30cm的沉积物共两套数据，所以实际采样数为采样点数量的两倍），疏勒河支流石油河共采集表土样品20×2个，黑河支流丰乐河共采集表土样品28×2个，布哈河流域共采集表土样品35×2个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  δ13Corg(‰)和δ18O(‰)值分别采用北京科荟测试技术有限公司的 Flash EA 和 GasBenchII-MAT253plus 质谱仪进行测量。TOC(%)和 TN(%)使用兰州大学化学化工学院分析测试中心的 Vario-III 元素分析仪测定。利用兰州大学西部环境教育部重点实验X'Pert Pro MPD测定了沉积物矿物成分。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  δ13Corg(‰)和δ18O(‰)值分析精度分别可达 0.1‰和 0.2‰。TOC(%)和 TN(%)分析误差&lt;0.1%。X'Pert Pro MPD 衍射仪的X射线发生器最大输出功率3kw，最大管压60KV，最大管流60mA；测角仪半径为135-320mm；发散狭缝为固定狭缝。Mastersizer 2000 激光衍射粒度分析仪，测量范围0.02µm - 2000µm；光路为反傅立叶变换光学系统；光源为高稳定性红光主光源、高能量固体蓝光辅助光源；检测器为非均匀交叉排列主检测器，检测角度为0-135度。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祁连山内流河流域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83.5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内流河, 表层沉积物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祁连山内流河流域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张占森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李育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2019YFC0507400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祁连山自然保护区生态环境评估、预警与 监控关键技术研究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李育. 祁连山四个内流河表土数据集（0 ka BP）. 国家冰川冻土沙漠科学数据中心(http://www.ncdc.ac.cn), 2023. https://cstr.cn/CSTR:11738.11.ncdc.nieer.db2727.2023.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