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中国荒漠化典型研究区社会经济数据集（2009-2013）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 economic data set of typical desertification research areas in China (2009-2013)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该数据包含石羊河流域（酒泉、景泰、高台、靖远、民勤、山丹、武威、永昌、张掖）、新疆策勒地区、内蒙古西辽河上游地区奈曼旗社会经济表若干个。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数据来源于当地统计局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采用excel和SPSS进行数据录入、加工和计算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2009/01/01-2013/06/30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蒙古西辽河上游地区奈曼旗及其周边地区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经济指标, 国民经济, 生产总值, 能源消耗, 人口普查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新疆策勒,  辽河上游,  石羊河流域,  奈曼旗,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云建英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云建英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云建英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荒漠化的水、土、气、生过程及其相互作用机理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云建英. 中国荒漠化典型研究区社会经济数据集（2009-2013）. 国家冰川冻土沙漠科学数据中心(http://www.ncdc.ac.cn), 2020. https://cstr.cn/CSTR:11738.11.ncdc.973Desert.2020.131.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