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黑河上游径流量千年变化序列(1000-2008年)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millennial variation sequence of runoff in the upper reaches of Heihe River (1000-2008)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本数据为黑河上游年均径流量重建序列，数据采集地点为黑河上游地区，重建序列时间为1000-2008年，旨在研究祁连山地区历史气候变化过程，正确评价20世纪气候变化。 本数据表共有2字段：字段1：年份，数据类型：日期型；字段2：年径流量。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采样，前处理、量测，建立年代，利用树木年轮信息恢复区域环境变化。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(1)算法和模型介绍: 依据树轮宽度与径流量变化的线性关系，计算得到重建序列。 (2)参考文献: Fritts HC. 1976. Tree Rings and Climate. Academic Press: London; 567p.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严格按照仪器操作规范进行观测和数据采集，并已经在相关学术期刊发表。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3600.0m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径流量, 径流量重建序列, 年径流量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1000-2008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黑河上游地区,  黑河，黑河流域上中下游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杨保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杨保. 黑河上游径流量千年变化序列(1000-2008年). 国家冰川冻土沙漠科学数据中心(http://www.ncdc.ac.cn), 2021. https://cstr.cn/CSTR:11738.11.ncdc.973Desert.2020.159.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Qin Chun, Yang Bao, Burchardt Iris, Hu Xiaoli, Kang Xingcheng. Intensified pluvial conditions during the twentieth century in the inland Heihe River Basin in arid northwestern China over the past millennium[J]. Global and Planetary Change, 2010, 72,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