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2024年两当县旅游资源单体分布数据集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 Individual Distribution Dataset of Tourism Resources in Liangdang County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10.12072/ncdc.tourism.db7276.2026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11738.11.NCDC.TOURISM.DB7276.2026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旅游资源单体的序号、所在地名称、旅游资源、类型、等级、经度、纬度、镇级分区等关键指标。依托《旅游资源分类、调查与评价（GB/T18972-2017）》，对556项旅游资源单体的信息开展全面普查，形成两当县旅游资源的主类组成数据和镇级行政单元分布数据。数据集涵盖了556个旅游资源单体，涉及地文景观、水域景观、生物景观、天象与气候景观、建筑与设施、历史遗迹、旅游购品、人文活动等8个主类、19个亚类及58个基本类型。该数据可为两当县区域旅游规划、资源开发与保护提供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由甘肃省陇南市两当县文体广电和旅游局牵头，联合多部门及专业技术团队，通过“资料收集—预目录编制—野外调查—室内整理—成果编制”流程获取。普查工作严格按照《旅游资源分类、调查与评价（GB/T18972-2017）》《甘肃省旅游资源普查工作技术规程》《甘肃省旅游资源普查工作手册》开展。数据采集结合文献梳理与实地调查，文献资料涵盖地方志书、旅游规划、文物档案、自然资源数据等，来源于两当县文旅、住建、自然资源等部门及官方媒体平台；实地调查以预目录为基础，划分调查单元，运用定位仪器、影像设备及旅游资源数字采集系统，开展两轮野外补充调查，同步完成信息录入与三级审核。数据处理整合文、图、表、像等资料，最终形成资源名录、单体调查表及成果报告，全面记录两当县旅游资源的类型、特征、分布及开发保护现状，最终形成556处旅游资源单体的详细信息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  采用ArcGIS10.8版本软件。输入原始旅游资源点位矢量数据（点要素图层，包含资源位置坐标）；叠加两当县行政边界矢量图层作为地理参考，最终输出为shp格式。   该数据集为派生数据产品，通过标准空间分析流程将离散资源点转化为连续密度场，用于揭示旅游资源空间集聚格局。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基础数据质量控制：原始点位数据由官方普查团队通过实地调查、档案核实、多源定位获取，遵循统一国家标准，确保资源分类、定位与属性的规范性和权威性；普查过程包括多轮内部审核与专家复核。   （2）数据加工质量控制：在ArcGIS10.8平台中，严格按照标准工具参数执行核密度分析；处理前后进行目视检查与统计验证（对比原始点位分布与密度热点一致性）；对异常值（孤立点高密度）进行手动复核。   （3）完整产生过程：原始点位数据采集（实地普查+空间定位）→数据清洗与矢量图层构建→ArcGIS核密度估计分析（参数设定+计算）→分级渲染与行政边界叠加→输出数据集。   （4）使用方法：全程采用成熟的ArcGIS空间分析模块，无自定义脚本或非标准算法。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2026/01/05-2026/01/05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中国,甘肃,陇南市,两当县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旅游资源, 旅游资源单体, 空间分布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甘肃,  陇南市,  两当县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高雪琴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高雪琴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高雪琴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高雪琴. 2024年两当县旅游资源单体分布数据集. 国家冰川冻土沙漠科学数据中心(http://www.ncdc.ac.cn), 2026. https://cstr.cn/CSTR:11738.11.NCDC.TOURISM.DB7276.2026.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