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2024年两当县旅游资源单体分布数据集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Individual Distribution Dataset of Tourism Resources in Liangdang County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10.12072/ncdc.tourism.db7276.2026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11738.11.NCDC.TOURISM.DB7276.2026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旅游资源单体的序号、所在地名称、旅游资源、类型、等级、经度、纬度、镇级分区等关键指标。依托《旅游资源分类、调查与评价（GB/T18972-2017）》，对556项旅游资源单体的信息开展全面普查，形成两当县旅游资源的主类组成数据和镇级行政单元分布数据。数据集涵盖了556个旅游资源单体，涉及地文景观、水域景观、生物景观、天象与气候景观、建筑与设施、历史遗迹、旅游购品、人文活动等8个主类、19个亚类及58个基本类型。该数据可为两当县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陇南市两当县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两当县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两当县旅游资源的类型、特征、分布及开发保护现状，最终形成556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  采用ArcGIS10.8版本软件。输入原始旅游资源点位矢量数据（点要素图层，包含资源位置坐标）；叠加两当县行政边界矢量图层作为地理参考，最终输出为shp格式。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2026/01/05-2026/01/05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中国,甘肃,陇南市,两当县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旅游资源, 旅游资源单体,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甘肃,  陇南市,  两当县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106.53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高雪琴. 2024年两当县旅游资源单体分布数据集. 国家冰川冻土沙漠科学数据中心(http://www.ncdc.ac.cn), 2026. https://cstr.cn/CSTR:11738.11.NCDC.TOURISM.DB7276.2026.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