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2009年新疆塔里木河典型流域（克里雅河流域）卫星影像资料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Satellite image data of typical Tarim River Basin (Keriya River Basin)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10.12072/ncdc.973Desert.db0048.2020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2009年塔里木河典型流域的绿洲适宜规模卫星影像，ALOS卫星载有三个传感器：全色遥感立体测绘仪（PRISM），主要用于数字高程测绘；先进可见光与近红外辐射计－2（AVNIR－2），用于精确陆地观测；相控阵型L波段合成孔径雷达（PALSAR），用于全天时全天候陆地观测；指标包括：多光谱10米，全色2.5米。主要研究塔里木河典型流域的绿洲适宜规模，服务于从事生态系统研究的学生和科研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该ALOS数据购买于北京天目创新科技有限公司。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该数据购买于北京天目创新科技有限公司。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影像全色的精度为2.5米，多光谱为10米。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中国新疆塔里木河典型流域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西安80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ALOS全色波段影像, 卫星影像, ALOS多光谱影像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塔里木河典型流域,  克里雅河流域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81.15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凌红波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凌红波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 凌红波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干旱区绿洲化、荒漠化的调控对策与管理模式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凌红波. 2009年新疆塔里木河典型流域（克里雅河流域）卫星影像资料. 国家冰川冻土沙漠科学数据中心(http://www.ncdc.ac.cn), 2020. https://cstr.cn/CSTR:11738.11.ncdc.973Desert.2020.116.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