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中国0.1°极端气候指标数据集（1979-2018年）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10.57760/sciencedb.09599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https://cstr.cn/31253.11.sciencedb.09599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全球气候变化背景下，极端气候事件频发，对生态环境和人类社会造成了极大的影响。特别是复合型极端气候事件的发生，如气温上升、局部干旱和高温威胁还可能导致春季霜冻的风险增加，给农业生产带来复合连锁效应。研究极端气候事件对准确、定量地预测和防范灾害性天气事件，保护生态环境和人民生命财产安全至关重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于现有的极端气候指标数据集时空分辨率较低，限制了区域极端气候的影响和评估研究。本数据集提供了中国近40年极端气候指标数据集，包含27个核心极端气候指标，数据空间分辨率是0.1°，时间跨度1979-2018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与已有的极端气候指标数据集相比，相关性达0.7，且空间分辨率较高，可为研究中国极端气候事件及其影响评估提供有价值的数据源。因此，具有重要的理论和实际应用价值。用户可以根据自己的需求，选择性地下载数据，并进行数据格式转换处理等操作，以满足自己的实际需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  本研究分别使用HadEX3、CEI_0p25和CECID_0p25与本研究数据集CECI对比验证，数据准确性较高。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极端气候指标, 气候变化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陈锦河,  王昆,  黄铁成,  黄文江,  高世臣,  郭培昌,  邹昀轩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王昆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陈锦河,王昆,黄铁成,黄文江,高世臣,郭培昌,邹昀轩. 中国0.1°极端气候指标数据集（1979-2018年）. 国家冰川冻土沙漠科学数据中心(http://www.ncdc.ac.cn), 2024. https://cstr.cn/CSTR:https://cstr.cn/31253.11.sciencedb.09599.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