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中国0.1°极端气候指标数据集（1979-2018年）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10.57760/sciencedb.09599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https://cstr.cn/31253.11.sciencedb.09599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全球气候变化背景下，极端气候事件频发，对生态环境和人类社会造成了极大的影响。特别是复合型极端气候事件的发生，如气温上升、局部干旱和高温威胁还可能导致春季霜冻的风险增加，给农业生产带来复合连锁效应。研究极端气候事件对准确、定量地预测和防范灾害性天气事件，保护生态环境和人民生命财产安全至关重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于现有的极端气候指标数据集时空分辨率较低，限制了区域极端气候的影响和评估研究。本数据集提供了中国近40年极端气候指标数据集，包含27个核心极端气候指标，数据空间分辨率是0.1°，时间跨度1979-2018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与已有的极端气候指标数据集相比，相关性达0.7，且空间分辨率较高，可为研究中国极端气候事件及其影响评估提供有价值的数据源。因此，具有重要的理论和实际应用价值。用户可以根据自己的需求，选择性地下载数据，并进行数据格式转换处理等操作，以满足自己的实际需求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  本研究分别使用HadEX3、CEI_0p25和CECID_0p25与本研究数据集CECI对比验证，数据准确性较高。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147.2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*.nc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极端气候指标, 气候变化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1979-2018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18.18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陈锦河,  王昆,  黄铁成,  黄文江,  高世臣,  郭培昌,  邹昀轩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王昆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陈锦河,王昆,黄铁成,黄文江,高世臣,郭培昌,邹昀轩. 中国0.1°极端气候指标数据集（1979-2018年）. 国家冰川冻土沙漠科学数据中心(http://www.ncdc.ac.cn), 2024. https://cstr.cn/CSTR:https://cstr.cn/31253.11.sciencedb.09599.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