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1998年黄土高原地区社会经济数据集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1998 social and economic data set of Loess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10.12072/ncdc.HHSTBC.db0016.2021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青海、甘肃、宁夏、内蒙、山西、陕西、河南7个省区、49市（州、盟）、317个县（区、旗）黄土高原地区的粮食生产、畜牧业、林业、农业产值与农村经济结构现状等社会经济统计数据集。其中粮食生产现状表包括涉及县的粮田面积、粮食亩产、总产、人均粮食，包含365条数据；畜牧业现状表包括涉及县的牲畜头数、人均牲畜头数，包含370条数据；林业现状表包括涉及县的天然林、乔木林、灌木林、经济林的面积，包含367条数据；农业产值与农村经济结构现状表包括涉及县的农业、林业、牧业、副业的产值，包含366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县的粮田面积，粮食亩产，总产，人均粮食，县的牲畜头数，人均牲畜头数，县的天然林，乔木林，灌木林，经济林的面积，林业，牧业，副业的产值，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宁夏省,  山西省,  内蒙古自治区,  河南省,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1998年黄土高原地区社会经济数据集. 国家冰川冻土沙漠科学数据中心(http://www.ncdc.ac.cn), 2021. https://cstr.cn/CSTR:11738.11.ncdc.HHSTBC.2020.125.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