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7月28日至2014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60分钟；剖面流量观测采用StreamPro微型ADCP。数据说明包括以下部分：   水位观测，观测频率60分钟，单位（cm）；数据涵盖时间段2014年7月28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2014/08/04-2015/01/07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 黑河流域, 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流量, 径流,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