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塔克拉玛干沙漠南缘不同地下水埋深下土壤养分与有机碳组分数据集（2025年）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nutrients and organic carbon fractions across groundwater-depth gradients on the southern margin of the Taklimakan Desert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10.12072/ncdc.db7770.2026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11738.11.ncdc.db7770.2026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  本数据集来源于塔克拉玛干沙漠南缘地下水埋深梯度样地（2025.6.6）调查，旨在揭示地下水埋深变化对荒漠土壤水分、养分及有机碳组分的影响。数据设置2.5、4.5和11.0 m三个地下水埋深水平，每个地下水埋深水平包含15条土壤样品记录，共45条记录。数据指标包括硝态氮、铵态氮、无机氮、有效磷、速效钾、土壤含水量、土壤pH，以及细颗粒有机碳、粗颗粒有机碳、矿物结合态有机碳和其他活性或稳定性有机碳组分。本数据集可用于研究极端干旱区地下水埋深对土壤水分供应、养分有效性及土壤有机碳组分分配的影响。    本数据集以CSV格式存储，共包含45条土壤样品记录和14个数据字段。数据按照地下水埋深进行组织，包括2.5、4.5和11.0 m三个地下水埋深水平，每个埋深水平包含15条样品记录。主要字段包括地下水埋深（WD，m）、硝态氮（NN，mg·kg⁻¹）、铵态氮（AN，mg·kg⁻¹）、无机氮（N，mg·kg⁻¹）、有效磷（AP，mg·kg⁻¹）、速效钾（AK，mg·kg⁻¹）、土壤含水量（SWC，%）、土壤pH、细颗粒有机碳（fPOC，mg·kg⁻¹）、粗颗粒有机碳（cPOC，mg·kg⁻¹）、矿物结合态有机碳（MAOC，mg·kg⁻¹），以及ROC ROC（mg·kg⁻¹）、LOC（g·kg⁻¹）和RC（g·kg⁻¹）等有机碳组分或碳库指标。数据可用于比较不同地下水埋深条件下荒漠土壤水分、养分及不同有机碳组分的变化特征，为揭示地下水埋深变化对荒漠土壤碳库及养分状况的影响提供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  本数据来源于新疆策勒荒漠草地生态系统国家野外科学观测研究站的野外采样与实验室（2025.6.6）测定。设置2.5、4.5和11.0 m三个地下水埋深梯度，对应位置分别为37°01′18″N、80°42′29″E，37°00′40″N、80°42′13″E和37°00′33″N、80°42′25″E。每个埋深随机选取3个样地，沿S形路线布设15个采样点，样方10 m×10 m，相邻样方间隔20 m；每3个相邻采样点的0–20 cm土壤按四分法混合形成1个复合样品，最终每个埋深获得5个重复，共15个复合样品。样品运回实验室后去除植物残体和石砾，过2 mm筛，一部分风干用于土壤理化性质和碳组分测定，另一部分4 ℃保存用于微生物量和酶活性测定。具体方法参见韩雪茹等《塔克拉玛干沙漠南缘地下水埋深对荒漠土壤碳组分的影响》。</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复合土壤样品为基本数据单元进行整编，按照地下水埋深和重复顺序建立唯一编号，建议采用“WD2.5-01～05、WD4.5-01～05、WD11.0-01～05”，其中WD表示地下水埋深，数字表示埋深值，01～05表示5个独立重复。统一变量名称、英文缩写、计量单位和小数位数。数据录入后逐项核查样品编号、重复记录、缺失值、单位和明显录入错误；疑似异常值返回原始测定记录复核，真实观测值予以保留，不进行人为插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调查采用统一的样地选择、S形布点、采样深度和复合取样方法，3个地下水埋深均设置5个独立复合样品，以保证不同埋深间采样尺度一致。土壤理化性质和碳组分测定参照《土壤农业化学分析方法》（鲁如坤，2000）：土壤含水量采用烘干法，有效磷采用钼锑抗比色法，有效钾采用火焰光度法，SOC采用重铬酸钾-浓硫酸外加热法；cPOC、fPOC和MAOC采用六偏磷酸钠分散法，活性有机碳采用高锰酸钾氧化法。数据产出后核查样品编号、单位、缺失值、重复值和异常值，疑似异常记录与原始实验记录进行复核，以保证数据的完整性、可比性和可追溯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2025/06/06-2025/06/06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策勒县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1318.0m-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1318.0m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地下水, 土壤理化性质, 土壤养分, 有机碳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策勒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张志浩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曾凡江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2024YFE0103300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中埃荒漠生态系统生产力对极端干旱的响应机制研究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张志浩. 塔克拉玛干沙漠南缘不同地下水埋深下土壤养分与有机碳组分数据集（2025年）. 国家冰川冻土沙漠科学数据中心(http://www.ncdc.ac.cn), 2026. https://cstr.cn/CSTR:11738.11.ncdc.db7770.2026.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