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Atlas of the Spatiotemporal Variations of Permafrost in Alpine Mining Areas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Landsat series of satellite data are jointly developed and provided by the United States Geological Survey (USGS) and the National Aeronautics and Space Administration (NASA) ([https://landsat.gsfc.nasa.gov/](https://landsat.gsfc.nasa.gov/)). The Landsat program was initiated in 1972 and has since launched multiple satellites, including Landsat 4, 5, 7, 8, and 9. Due to its long temporal span and continuous coverage, Landsat data serve as a critical remote sensing source for studying surface changes. Landsat 8’s Operational Land Imager (OLI) and Thermal Infrared Sensor (TIRS) provide multispectral and thermal infrared imagery with spatial resolutions of 30 m (multispectral) and 100 m (thermal infrared), respectively, and a revisit cycle of 16 days. The data undergo radiometric, atmospheric, and geometric corrections, are freely available, and are widely used for global monitoring and analysis of land cover, vegetation, temperature, and other parameters. Landsat data can be accessed through the USGS Earth Explorer website ([https://earthexplorer.usgs.gov/](https://earthexplorer.usgs.gov/)). The geomorphological and sedimentary types of the permafrost region in the Muli mining area were classified based on 1:200,000 scale geological maps, with base map data provided as semi-vectorized maps by the Qinghai Geological Data Center. Vegetation classification was conducted using 184 sample points. Ground temperature data were obtained from 48 boreholes using thermistor cables manufactured by the Permafrost Laboratory of the Northwest Institute of Eco-Environment and Resources, Chinese Academy of Sciences, combined with CR3000 data loggers. Logging data were acquired through sampling and recording within the boreholes.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Google Earth Engine (GEE) platform, vegetation classification was performed on Landsat imagery using the Random Forest method. Considering six geographical factors—elevation, longitude, latitude, vegetation, aspect, and slope—a multivariate statistical relationship between annual mean ground temperature and these influencing factors was established using data from 48 sample points. This statistical model was then extended to the entire study area via the ArcGIS platform to derive the annual mean ground temperature for the Datong River Basin. Based on thematic maps including vegetation cover, permafrost distribution, and active layer thickness in the Muli mining area, geomorphological zoning, vertical stratigraphic classification, and statistics of ice content in different substrata were conducted. Subsequently, the permafrost ice content within the upper 10 meters below the permafrost table was estimated. Using additional borehole data and active layer measurements, the mining and waste rock dump areas were separately analyzed. Mathematical statistics and numerical simulation methods were applied to quantify the impacts of mining pits and gangue hills on permafrost ground temperature, active layer thickness, and subsurface ice content. These results were integrated with pre-mining atlases to produce post-mining permafrost maps for the alpine mining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  Considering six geographic factors—elevation, longitude, latitude, vegetation, aspect, and slope—vegetation classification was performed using the Random Forest method based on 48 field survey sample points. Long-term ground temperature monitoring data from over 70 boreholes were combined with these six geographic factors to establish the annual mean ground temperature for the study area. Using borehole logging data from nearly one hundred permafrost sites in the Qilian Mountains, ice content in stratigraphic layers under varying geological and geomorphological conditions was determined, yielding estimates of subsurface permafrost ice content with an error margin of less than 20% compared to newly drilled temperature boreholes. Numerical simulations were employed to model the impacts of mining pits and waste rock dumps on permafrost, quantifying mining-induced effects on permafrost with discrepancies less than 20% when compared to field borehole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alpine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frozen soil, thermal stability, active layer, ice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alpine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chen shu yi,  ma shen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chen shu yi </w:t>
      </w:r>
      <w:proofErr w:type="gramStart"/>
      <w:r>
        <w:rPr>
          <w:rFonts w:ascii="Times New Roman" w:hAnsi="Times New Roman" w:hint="eastAsia"/>
          <w:sz w:val="24"/>
          <w:szCs w:val="24"/>
          <w:lang w:eastAsia="zh-CN"/>
        </w:rPr>
        <w:t xml:space="preserve">,  ma shen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name:Integration of Technologies for Monitoring Spatiotemporal Changes in the Hydrological Ecology of Permafrost in High-Altitude Mining Areas and Data Fusion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chen shu yi, ma shen. Atlas of the Spatiotemporal Variations of Permafrost in Alpine Mining Areas.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