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全球2°×2°臭氧垂直分层数据集（1990-2022年）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2°×2° Ozone Vertical Stratification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10.12072/ncdc.atmosphere.db7691.2026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11738.11.ncdc.atmosphere.db7691.2026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臭氧（O3）数据集介绍是全球的三维（经度、纬度、高度）臭氧数据。本数据集的制作供使用了全球392个站点观测的臭氧探空数据。其中有141个臭氧探空仪站点观测的臭氧垂直分布数据，包括世界臭氧和紫外辐射数据中心（World Ozone and Ultraviolet Radiation Data Centre，WOUDC）和南半球附加臭氧探空仪（Southern Hemisphere ADditional OZonesondes，SHADOZ)数据集。此外还有251个全球观测系统在役飞机（In-service Aircraft for a Global Observing System，IAGOS)飞机观测臭氧垂直探空数据。   数据集制备方法源自多伦多大学Liu Jane教授的TOST数据集制作方法（Liu et al., 2013）。数据集由全球臭氧探测记录通过轨迹映射得出，为了使空间更广，使用了96小时的前向和后向轨迹计算，以1公里的高度间隔将臭氧测量值 映射到其他一些位置，具体方法介绍参见文献Liu et al., 2013和Zang et al., 2024。后向轨迹使用NOAA空气资源实验室（NOAAARL）开发的HYSPLIT模型4.8版计算获得，轨道模型的气象输入是全球NOAA-NCEP/NCAR（国家环境预测中心/国家大气研究中心）压力级再分析数据集。全球O3数据集的水平分辨率为2°×2°，垂直分辨率为1km，垂直方向共有26层，单位为ppbv，时间为1990-2022年。   WOUDC是世界气象组织（WMO）全球大气观测计划（Global Atmosphere Watch Programme，GAW）的六个世界数据中心之一。WOUDC 数据中心由加拿大环境和气候变化部分支下的加拿大气象局运营。本数据集所用WOUDC数据的观测时间为1990-2022年。WOUDC O3探空数据的测量仪器主要由四种the brewer-mast探测器、Indian-sonde探测器、Electrochemical Concentration Cell (ECC)探测器和carbon-iodine 探测器，其中最主要的测量仪器是ECC与Brewer-Mast(BM)探测器。当正确使用时，这两种探测器测得O3浓度的精度均大约在5%之内，实际上在对流层的绝对精度大约是10%。SHADOZ旨在通过协调发射、在某些情况下提供附加探空仪以及提供中央存档位置来弥补这种数据差异。自 1998 年以来，臭氧探空仪数据已收集并通过本网站提供，共有7个站点，使用ECC探测仪。   IAGOS 是一项欧洲研究项目， 其利用搭载在商用飞机上的观测仪器在飞机的起飞和降落过程中进行全球大气成分观测，提供关于全球范围内空气质量和气候变化的基本数据（https://www.iagos.org）。飞机配备了在 253.7nm 波段下运行的双光束紫外线吸收监测仪自动测量和校正臭氧浓度。臭氧测量响应时间（时间分辨率） 为 4 秒，臭氧浓度精度为±2ppbv。   从臭氧观测网络中获取 1990-2022年间的臭氧观测数据后，我们首先将具有不同垂直分辨率的臭氧观测记录统一插值成垂直分辨率为1 km的臭氧垂直廓线数据，也就是说，我们通过插值计算了 0.5，1.5，……， 25.5 千米高度上的臭氧体积混合比（ppbv），最终获得全球个点臭氧观测数据集。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年代际/年/月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臭氧, 垂直分布, 时间演变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王红磊,  赵天良,  曹乐,  侯雪伟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王红磊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王红磊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2022YFC3701204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PM2.5/O3 复合污染跨层交换机制及量化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王红磊,赵天良,曹乐,侯雪伟. 全球2°×2°臭氧垂直分层数据集（1990-2022年）. 国家冰川冻土沙漠科学数据中心(http://www.ncdc.ac.cn), 2026. https://cstr.cn/CSTR:11738.11.ncdc.atmosphere.db7691.2026.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H, Tarasick DW, Liu J, Smit HGJ, Van Malderen R, Shen L, Blot R, Zhao T. Consistency evaluation of tropospheric ozone from ozonesonde and IAGOS (In-service Aircraft for a Global Observing System) observations: vertical distribution, ozonesonde types, and station–airport distance[J/OL]. Atmos. Chem. Phys., 2024-10-25, 24, (20): 11927-11942. </w:t>
        <w:br/>
        <w:t xml:space="preserve">            DOI: 10.5194/acp-24-11927-2024.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Zang Z, Liu J, Tarasick D, Moeini O, Bian J, Zhang J, Thompson AM, Van Malderen R, Smit HGJ, Stauffer RM, Johnson BJ, Kollonige DE. The improved Trajectory-mapped Ozonesonde dataset for the Stratosphere and Troposphere (TOST): update, validation and applications[J/OL]. Atmos. Chem. Phys., 2024-12-16, 24, (24): 13889-13912. </w:t>
        <w:br/>
        <w:t xml:space="preserve">            DOI: 10.5194/acp-24-13889-2024.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J, Tarasick DW, Fioletov VE, McLinden C, Zhao T, Gong S, Sioris C, Jin JJ, Liu G, Moeini O. A global ozone climatology from ozone soundings via trajectory mapping: a stratospheric perspective[J/OL]. Atmos. Chem. Phys., 2013-11-25, 13, (22): 11441-11464. </w:t>
        <w:br/>
        <w:t xml:space="preserve">            DOI: 10.5194/acp-13-11441-2013.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