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dataset of desertification exposure (2001-2018)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10.5281/zenodo.7505440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Desertification is revised as: in dryland areas (including hyper-arid areas AI&lt;0.05), non-forest land covers in 2000 change into bare land, and the bareness results in deprivation of essential ecosystem services. According to categories of land degradation, total desertification is further defined as agriculture desertification, grassland desertification, wetland desertification, shrubland desertificationand sparse vegetation desertification, respectively. The study period is 2001-2018, and the spatial resolution is 300-m. Desertification types include agriculture desertification (code 2), grassland desertification (code 3), wetland desertification (code 4), shrubland desertification (code 5) and sparse vegetation desertification (code 6).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  Aridity index is from TerraClimate with a 4-km resolution (https://www.climatologylab.org/terraclimate.html), land cover products are ESA CCI-LC product (http://maps.elie.ucl.ac.be/CCI/viewer/index.php), population data exposed to desertification are adjusted WorldPop population data (https://www.worldpop.org/geodata/listing?id=69) with a 300-m resolution。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  Classify and process deserts based on various types of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size:724.0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Guoshuai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Guoshuai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Guoshuai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Guoshuai. A dataset of desertification exposure (2001-2018). National Cryosphere Desert Data Center(http://www.ncdc.ac.cn), 2023. https://cstr.cn/CSTR:11738.11.NCDC.ZENODO.DB3957.2023.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Guoshuai, Yang Bao, Wu Guangjian, Feng Guangcai, Ljungqvist Fredrik Charpentier, Che Tao, Zhang Ying, Yang Hong, Guan Xiaodan, Huang Chunlin, Xiao Jianhua, Miao Yunfa. Increased desertification exposure in dryland areas[J]. Ecological Indicators, 2025, 179:114264. </w:t>
        <w:br/>
        <w:t xml:space="preserve">            DOI: https://doi.org/10.1016/j.ecolind.2025.114264.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