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黑河流域地表过程综合观测网（阿柔超级站气象要素梯度观测系统-2024）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(an observation system of Meteorological elements gradient of A’rou Superstation,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黑河流域地表过程综合观测网上游阿柔超级站气象要素梯度观测系统数据。站点位于青海省祁连县阿柔乡草达坂村，下垫面是亚高山山地草甸。观测点的经纬度是100.4643°E，38.0473°N，海拔3033m。空气温度、相对湿度、风速风向传感器分别架设在1m、2m、5m、10m、15m、25m处，共6层，朝向正北；气压计安装在2m处；翻斗式雨量计安装在阿柔超级站2m观测塔上；四分量辐射仪安装在5m处，朝向正南；两个红外温度计安装在5m处，朝向正南，探头朝向是垂直向下；光合有效辐射仪安装在5m处，朝向正南，探头朝向是垂直向上；土壤部分传感器埋设在塔体正南方向2m处，其中土壤热流板（自校正式）（3块）均埋设在地下6cm处；平均土壤温度传感器TCAV埋设在地下2cm、4cm处；土壤温度探头埋设在地表0cm和地下2cm、4cm、6cm、10cm、15cm、20cm、30cm、40cm、60cm、80cm、120cm、160cm、200cm、240cm、280cm、320cm处，其中4cm和10cm这两层有三个重复；土壤水分传感器分别埋设在地下2cm、4cm、6cm、10cm、15cm、20cm、30cm、40cm、60cm、80cm、120cm、160cm、200cm、240cm、280cm、320cm处，其中4cm和10cm这两层有三个重复。 观测项目有：风速（WS_1m、WS_2m、WS_5m、WS_10m、WS_15m、WS_25m）（单位：米/秒）、风向（WD_1m、WD_2m、WD_5m、WD_10m、WD_15m、WD_25m）（单位：度）、空气温湿度（Ta_1m、Ta_2m、Ta_5m、Ta_10m、Ta_15m、Ta_25m和RH_1m、RH_2m、RH_5m、RH_10m、RH_15m、RH_25m）（单位：摄氏度、百分比）、气压（Press）（单位：百帕）、降水量（Rain）（单位：毫米）、四分量辐射（DR、UR、DLR_Cor、ULR_Cor、Rn）（单位：瓦/平方米）、地表辐射温度（IRT_1、IRT_2）（单位：摄氏度）、光合有效辐射（PAR）（单位：微摩尔/平方米秒）、平均土壤温度（TCAV）（单位：摄氏度）、土壤热通量（Gs_1、Gs_2、Gs_3）（单位：瓦/平方米）、土壤水分（Ms_2cm、Ms_4cm_1、Ms_4cm_2、Ms_4cm_3、Ms_6cm、Ms_10cm_1、Ms_10cm_2、Ms_10cm_3、Ms_15cm、Ms_20cm、Ms_30cm、Ms_40cm、Ms_60cm、Ms_80cm、Ms_120cm、Ms_160cm Ms_200cm、Ms_240cm、Ms_280cm、Ms_320cm）（单位：体积含水量，百分比）、土壤温度（Ts_0cm、Ts_2cm、Ts_4cm_1、Ts_4cm_2、Ts_4cm_3、Ts_6cm、Ts_10cm_1、Ts_10cm_2、Ts_10cm_3、Ts_15cm、Ts_20cm、Ts_30cm、Ts_40cm、Ts_60cm、Ts_80cm、Ts_120cm、Ts_160cm Ts_200cm、Ts_240cm、Ts_280cm、Ts_320cm）（单位：摄氏度）。 观测数据的处理与质量控制：（1）确保每天144个数据（每10min），若出现数据的缺失，则由-9999标示；（2）剔除有重复记录的时刻；（3）删除了明显超出物理意义或超出仪器量程的数据；（4）数据中以红字标示的部分为有疑问的数据；（5）日期和时间的格式统一，并且日期、时间在同一列。如，时间为：2024-6-10 10:30；（6）命名规则为：AWS+站点名称。 黑河综合观测网或站点信息等请参考Liu et al. (2018)，Che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黑河流域上游,高寒草甸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草地, 冻土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高寒草甸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黑河流域地表过程综合观测网（阿柔超级站气象要素梯度观测系统-2024）.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