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hydrological stations (temperature) in five Central Asian countries from 1848 to 2003 (partial years) (1:5 million)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10.12072/ncdc.nieer.db3256.2023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11738.11.ncdc.nieer.2020.1339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MapInfo thematic map (scale: 1:5 million) of five Central Asian countries (Kazakhstan, Tajikistan, Uzbekistan, Kyrgyzstan and Turkmenistan), including temperature attribute point, grid, country name, capital, capital name, important city residential area, main river name, middle river name, overseas river name, Lake name, first level administration There are 21 layers in total, including area name, legend of drawing name, lake, main river, middle river, overseas River, small river, national boundary, first level administrative area boundary, first level area boundary and national boundary area. The data of each attribute layer can be superposed.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the original data, the temperature attribute points are extracted.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Professional personnel are responsible for the data acquisition and processing at all stages, without changing the data attribute information,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time:1848/01/01-2003/12/31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place:Five Central Asian countries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4169.0m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Theme:Central Asia, Temperature, Cartography, Geography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Time:1848-2003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Kyrgyzstan,  Turkmenistan,  Uzbekistan,  Kazakhstan,  Tajikistan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56.48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35.28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contributors:Shen yongping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author:Shen yongping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manager:Shen yongping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Shen yongping. Distribution map of hydrological stations (temperature) in five Central Asian countries from 1848 to 2003 (partial years) (1:5 million). National Cryosphere Desert Data Center(http://www.ncdc.ac.cn), 2020. https://cstr.cn/CSTR:11738.11.ncdc.nieer.2020.1339.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