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1999年黄河流域重点支流水土保持综合治理现状数据集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comprehensive management of soil and water conservation in Key Tributaries of the Yellow River Basin in 1999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10.12072/ncdc.HHSTBC.db0053.2021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11738.11.ncdc.HHSTBC.2020.143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本数据集为黄河流域流经青海、甘肃、宁夏、内蒙、山西、陕西、河南、山东8个省区重点支流（包括洮河、湟水、庄浪河、祖厉河、清水河、浑河、杨家川、偏关河、皇甫川等32条流域面积大于1000 km2）涉及的县（区、旗）2001年与2008年的水土保持综合治理现状统计数据集，包括涉及县（旗）的流失面积、治理面积、治理度、基本农田面积、人工造林面积、果园、人工种草、封禁治理等数据，包含387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黄河流域重点支流（包括青海、甘肃、宁夏、内蒙、山西、陕西、河南、山东8个省区）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97.0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水保综合治理现状，黄河流域重点支流，流失面积，治理面积，治理度，基本农田面积，人工造林面积，果园，人工种草，封禁治理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  甘肃省,  山东省,  山西省,  河南省,  内蒙古自治区,  宁夏回族自治区,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1999年黄河流域重点支流水土保持综合治理现状数据集. 国家冰川冻土沙漠科学数据中心(http://www.ncdc.ac.cn), 2021. https://cstr.cn/CSTR:11738.11.ncdc.HHSTBC.2020.143.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