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1999年黄土高原地区水土保持综合治理现状数据集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comprehensive management of soil and water conservation in Loess Plateau in 1999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10.12072/ncdc.HHSTBC.db0047.2021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11738.11.ncdc.HHSTBC.2020.124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1999年青海、甘肃、宁夏、内蒙、山西、陕西、河南7个省区黄土高原地区水土保持综合治理现状统计数据集，包括涉及县（旗）的流失面积、治理面积、治理度、基本农田面积、人工造林面积、果园、人工种草、封禁治理等数据，包含365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本数据集通过统计上报汇总获取。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本数据集是由青海、甘肃、宁夏、内蒙、山西、陕西、河南各省区统计上报，审核汇总。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本数据在获取处理各阶段均由专业人员负责审核，保证数据整合完成的完整性、准确性，数据质量良好。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1999/01/01-1999/12/31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黄土高原地区（包括青海、甘肃、宁夏、内蒙、山西、陕西、河南7个省区）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85.1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水保综合治理现状，黄土高原地区，流失面积，治理面积，治理度，基本农田面积，人工造林面积，果园，人工种草，封禁治理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河南省,  山西省,  青海省,  内蒙古自治区,  宁夏回族自治区,  甘肃省,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1999年黄土高原地区水土保持综合治理现状数据集. 国家冰川冻土沙漠科学数据中心(http://www.ncdc.ac.cn), 2021. https://cstr.cn/CSTR:11738.11.ncdc.HHSTBC.2020.124.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