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黄河流域水土保持基础边界数据集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boundary data set of soil and water conservation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10.12072/ncdc.HHSTBC.db0014.2021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黄河流域涉及省界、地区界、县界；黄河流域界、支流界；水土流失类型区界；黄土高原地区界、多沙粗沙区界、粗沙区界、粗泥沙集中来源区界等基础数据，数据存储格式为shp。本数据集来源于黄河流域水土保持监测中心。本数据集是基于1:25万DE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本数据集通过遥感影像解译加工获得。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本数据集通过对遥感影像纠正、解译、校验后生成，具有良好的精度。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本数据集在获取处理各阶段均由专业人员负责，数据质量良好。遥感影像均经过辐射纠正、正射纠正以及融合、镶嵌等处理，并对人工解译成果进行复核校正。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2019/03/07-1998/12/31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全国, 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高斯—克吕格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支流界, 黄河流域, 水土流失类型区界, 流域界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黄河流域水土保持基础边界数据集. 国家冰川冻土沙漠科学数据中心(http://www.ncdc.ac.cn), 2021. https://cstr.cn/CSTR:11738.11.ncdc.HHSTBC.2020.136.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