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黑河生态水文遥感试验：非均匀下垫面地表蒸散发的多尺度观测试验-径流观测数据集（2号点312-2012年）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multi-scale observation experiment of surface evapotranspiration on non-uniform underlying surface - runoff observation data set (point 2, 312-2012)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10.12072/ncdc.NIEER.db0087.2020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19日至11月24日的黑河中游径流加密观测中2号点的河流水位和流速观测数据。观测点位于甘肃省张掖市312国道黑河桥，分为两个河道，东面的标记为1号，西面的标记为2号。河道宽度分别为70米、20米。河床为砂砾石，断面不稳定。观测点的经纬度是N38°59′51.71″，E100°24′38.76″，海拔1485米。数据说明包括以下部分：   水位观测：采用SR50超声测距仪，数据涵盖时间段6月19日至11月24日，观测频率30分钟，单位（cm）；   流量观测：通过最新技术手段ADCP监测流量，获取精确的水位流量曲线，依托水位过程观测获得径流量变化过程。2号点-312桥断面受到频繁人为扰动，水位流量曲线有待进一步观测，单位（m3 s-1）；   缺值数据统一采用字符串-6999表示。多尺度观测试验或站点信息请参考Liu et al. (2016)，观测数据处理请参考He et al.(2016)。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点位于甘肃省张掖市312国道黑河桥，分为两个河道，东面的标记为1号，西面的标记为2号。河道宽度分别为70米、20米。河床为砂砾石，断面不稳定。观测点的经纬度是N38°59′51.71″，E100°24′38.76″，海拔1485米。   站点信息请参考Li et al. (2013)和Liu et al. (2018)。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  水位观测：采用SR50超声测距仪，数据涵盖时间段6月19日至11月24日，观测频率30分钟，单位（cm）；   流量观测：通过最新技术手段ADCP监测流量，获取精确的水位流量曲线，依托水位过程观测获得径流量变化过程。2号点-312桥断面受到频繁人为扰动，水位流量曲线有待进一步观测，单位（m3 s-1）。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  缺值数据统一采用字符串-6999表示。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2012/06/19-2012/11/24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径流量, 河川径流观测, ADCP,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2号点312桥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黑河生态水文遥感试验：非均匀下垫面地表蒸散发的多尺度观测试验-径流观测数据集（2号点312-2012年）. 国家冰川冻土沙漠科学数据中心(http://www.ncdc.ac.cn), 2021. https://cstr.cn/CSTR:11738.11.ncdc.nieer.2020.1605.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 Xin, Cheng Guodong, Liu Shaomin, Xiao Qing, Ma Mingguo, Jin Rui, Che Tao, Liu Qinhuo, Wang Weizhen, Qi Yuan. Heihe Watershed Allied Telemetry Experimental Research (HiWATER): Scientific Objectives and Experimental Design[J]. Bulletin of the American Meteorological Society, 2013, 94, (8):130121120822004.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