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黄河流域防护林数据（2016-2019年）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Shelterbelts in the Yellow River Basin (2016-2019)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10.12072/ncdc.YRiver.db1930.2022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11738.11.ncdc.YRiver.db1930.2022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  防护林（Shelterforest）是为了保持水土、防风固沙、涵养水源、调节气候、减少污染所经营的天然林和人工林（林分指林木的内部结构特征）。   该数据集主要收集了黄河流域各省份（河南省、陕西省、山西省、山东省、青海省、四川省、甘肃省、宁夏回族自治区、内蒙古自治区）2016-2019年的防护林数据。   数据以Excel存储，主要属性字段有省份名称；三北、长江流域等重点防护林体系工程当年人工造林面积；防护林面积：三北防护林工程造林面积。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  数据主要来源于《中国林业统计年鉴》，下载地址为：中国经济社会大数据研究平台：https://data.cnki.net/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  人工收集并整理记录到Excel中。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生态林, 防护林面积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陕西省,  山西省,  山东省,  青海省,  四川省,  甘肃省,  宁夏回族自治区,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黄河流域防护林数据（2016-2019年）. 国家冰川冻土沙漠科学数据中心(http://www.ncdc.ac.cn), 2022. https://cstr.cn/CSTR:11738.11.ncdc.YRiver.db1930.2022.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