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高寒矿区保水层改性重构试验数据集（2023-2024年）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Test data set for modification and reconstruction of water-retaining layer in alpine Kuangqu mining area (2023-2024)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10.12072/ncdc.db7671.2026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11738.11.ncdc.db7671.2026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高寒矿区大范围的煤炭开采导致地表植被、冻土层、水资源等的严重破坏，而矿区生态修复缺少必要的土壤资源。利用矿区煤矸石固废资源作为重构煤矸石基质主体材料，通过功能材料添加优化重构煤矸石基质的水力特性对于高寒矿区水源涵养与植被恢复具有重要意义。研究以煤矸石作为保水层重构主体材料，筛选几种主体材料规格，通过添加功能材料进行保水层重构试验。数据包括不同主体材料的持水量、孔隙、饱和导水率、蒸发等，以及不同功能材料添加重构保水层的持水量、孔隙、饱和导水率、湿润锋运移深度、累计入渗量、日蒸发量、累计蒸发量、蒸发结束后剖面含水量分布、持水系数等。数据以煤矸石为主体材料的重构保水层模型提供水力参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结构、持水性能包括持水量、孔隙度等，采用环刀法进行测试；渗透系数指标为饱和导水率，采用土壤渗透仪进行测试，入渗、蒸发性能包括湿润锋运移深度、累计入渗量、日蒸发量、累计蒸发量等数据，采用土柱模拟入渗、蒸发试验。重构保水层保水性能指标为蒸发结束后剖面含水量分布、持水系数等，通过将土柱蒸发试验结束后剖面取样烘干后计算得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  实验基础数据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2023/07/01-2024/12/31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青海,海西州,木里矿区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分钟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保水层重构, 主体材料, 功能材料, 煤矸石, 冻土层保护, 高寒矿山生态修复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李成</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18754803950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844864036@qq.com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李成,  孙智龙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李成  </w:t>
      </w:r>
      <w:proofErr w:type="gramStart"/>
      <w:r>
        <w:rPr>
          <w:rFonts w:ascii="Times New Roman" w:hAnsi="Times New Roman" w:hint="eastAsia"/>
          <w:sz w:val="24"/>
          <w:szCs w:val="24"/>
          <w:lang w:eastAsia="zh-CN"/>
        </w:rPr>
        <w:t xml:space="preserve">,  孙智龙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李成</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高寒矿区水源涵养功能恢复新型材料和冻土剖面近自然重构技术研发与试验示范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李成,孙智龙. 高寒矿区保水层改性重构试验数据集（2023-2024年）. 国家冰川冻土沙漠科学数据中心(http://www.ncdc.ac.cn), 2026. https://cstr.cn/CSTR:11738.11.ncdc.db7671.2026.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