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黄河流域基础数据集（2002年）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data set of the Yellow River Basin (2002)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黄河流域省会、黄河流域地市级、黄河干流、黄河湖泊、黄河支流、河流、铁路、公路、重点支流基础数据，数据存储格式为shp。全国基础数据集来源于1998—2002年黄河流域水土保持遥感普查项目，以1997—1998年TM卫星影像为主要信息源，采用人机交互解译的方法获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本数据集通过遥感影像解译加工获得。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以1997—1998年TM卫星影像为主要信息源，遥感影像均经过辐射纠正、正射纠正以及融合、镶嵌等预处理。通过人机交互判读的形式进行影像解译和采用地理信息编码建库，获取全流域及分行政区（省、地、县）、分类型区、分流域的监测数据，具有良好的精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本数据集在获取处理各阶段均由专业人员负责，数据质量良好。遥感影像均经过辐射纠正、正射纠正以及融合、镶嵌等处理，并对人工解译成果进行复核校正。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高斯—克吕格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黄河支流，河流，铁路，公路，重点支流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1997 1998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黄河流域,  黄河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黄河流域基础数据集（2002年）. 国家冰川冻土沙漠科学数据中心(http://www.ncdc.ac.cn), 2020. https://cstr.cn/CSTR:11738.11.ncdc.HHSTBC.2020.137.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