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天山乌鲁木齐河源1号冰川不同海拔带冰川厚度（2006年）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thickness in different altitude zones of No.1 Glacier at the source of Urumqi River in Tianshan Mountains (2006)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11738.11.NCDC.TIANSHAN.DB7124.2026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  本数据集为2006年天山乌鲁木齐河源1号冰川厚度测量结果，给出了相应海拔带的面积、平均厚度、平均坡度及其最大厚度。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  探地雷达观测：围绕冰川物质平衡观测阵网，采用PulseEKKO PRO 型探地雷达围绕花杆点布设横、纵剖面开展观测，使用剖面法，以探地雷达的发射天线和接收天线用固定的间距（天线距）沿测线同步移动完成冰川厚度的探测。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  严格按照世界冰川监测中心（WGMS）和国内相关冰川学观测调查方法、规范执行。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2006/08/01-2006/08/01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厚度, 河源1号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天山、乌鲁木齐河源1号冰川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李忠勤. 天山乌鲁木齐河源1号冰川不同海拔带冰川厚度（2006年）. 国家冰川冻土沙漠科学数据中心(http://www.ncdc.ac.cn), 2026. https://cstr.cn/CSTR:11738.11.NCDC.TIANSHAN.DB7124.2026.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