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 digital elevation model data set of Mostag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aims at the mustag area, including the glacier and its surrounding areas, and obtains the DEM of the area in 2014 by using remote sensing images. The data set contains one band, which is mainly based on the difference of time difference and camera angle, and the digital elevation model of glacier area is obtained in ERDAS software based on the principle of forward intersection. The data set is mainly the data extracted from remote sensing images, which only represents the acquisition time of remote sensing images. The date is March 2014. Fully open sharing is adopted. The data set contains dem2014, a total of 1 band. Data set file name and band name are as follows: data set file name: 2014 MUZTAG area digital elevation model data set, dem2014-2014 digital elevation model of the region,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interpreted data, and the main data source is aster optical stereo image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difference of time difference and photography angle, the digital elevation model of glacier area is obtained in ERDAS software based on the principle of forward intersection.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DEM extraction module of Envi 4.7 software is used to extract DEM data from stereo image pairs. In order to eliminate the stripe effect and improve the stability and reliability of DEM data extraction, the radiometric correction parameters in the data source are used to correct the stereo image pair. In the process of DEM data extraction, according to the distribution of typical research areas, the stereo image pairs are divided into blocks, covering at least 20 GCPs in each typical research area, and evenly distributed in non glacial areas. The elevation control points are extracted from the historical topographic map data of China, and the plane control points are extracted from the Landsat TM + image of the same period.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time:2014/03/01-2014/03/31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place:Mostag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Theme:Mostag, DEM, stereo pair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Place:Mostag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Zhang zhen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Zhang zhen. 2014 digital elevation model data set of Mostag area. National Cryosphere Desert Data Center(http://www.ncdc.ac.cn), 2020. https://cstr.cn/CSTR:11738.11.ncdc.DIMaC.2020.98.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