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长江下游地区人口密度空间分布数据集（2000-2020年）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on spatial distribution of population density in the lower reaches of the Yangtze River (2000-2020)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10.12072/ncdc.nhri.db6768.2025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11738.11.NCDC.NHRI.DB6768.2025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  本研究基于长江下游地区2000年、2005年、2010年、2015年和2020年连续的人口密度空间数据，并分析空间演变特征，为分析长江下游地区承灾体变化奠定基础。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  土地利用数据来自中国科学院资源环境科学数据中心（https://www.resdc.cn/），中国人口空间分布公里网格数据集分辨率为1km。 数据集反映了人口在全国范围内的详细空间分布状况。该数据为栅格数据类型，每个栅格代表该网格范围（1平方公里）内的人口数，单位为人/平方公里，数据格式为gird。   中国人口空间分布公里网格数据处理过程中，首先计算土地利用类型、夜间灯光亮度、居民点密度的人口分布权重，进而在对上述3方面影响权重标准化处理的基础上计算各县级行政单元的总权重，然后在计算各县级行政单元单位权重人口占比的基础上，运用栅格空间计算，把单位权重上的人口数与总权重分布图相结合，进行人口的空间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  基于ArcGIS“按掩膜提取”功能，输入研究区矢量面文件和人口分布栅格文件，得到所研究长江下游地区人口分布数据。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长江下游地区人口主要集中在长江沿线、太湖流域，其中以上海、苏州、无锡、常州分布最为集中，面积较广；此外，南京市及其周边区域、合肥市的人口密度也较大，而安徽省内的安庆市、池州市、宣城市等城市人口密度相对较小。由此可见长江下游三角洲地区人口密度较大，从另一侧面可以反应出该区域城镇化发展较快，城区面积范围较广。   从时间进程来看，长江下游地区人口密度空间分布呈现越来越集中的趋势，城市中心区人口密度越来越高，人口集中在城区；城市周围乡镇及农村人口密度下降趋势明显，这与长江下游地区近20年的城镇化快速发展有着密切关系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235.3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Equal Area Conic Projection System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人口密度, 空间分布, 长江下游地区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2000 2005 2010 2015 2020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长江下游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商守卫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商守卫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商守卫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商守卫. 长江下游地区人口密度空间分布数据集（2000-2020年）. 国家冰川冻土沙漠科学数据中心(http://www.ncdc.ac.cn), 2025. https://cstr.cn/CSTR:11738.11.NCDC.NHRI.DB6768.2025.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