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of 2010 Naqu local circulation South Station in Tibet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10.12072/ncdc.nieer.db3354.2023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11738.11.ncdc.nieer.2020.1285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are collected from Naqu alpine climate and environment observation and research station, Institute of cold and arid region environment and engineering, Chinese Academy of Sciences. The observation elements are: wind speed and wind direction of 3M; infrared ground temperature; soil temperature of 5cm and 10cm, soil volume water content and soil heat flux. Naming rules: wind speed (WS, M / s); wind direction (WD,); infrared ground temperature (TG, ℃); soil temperature (TS, ℃); soil volume water content (SWC,%); soil heat flux (SHF, w / m ^ 2). The acquisition frequency was 10 min.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acquisition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complete and the data quality is good as a whole.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time:2010/03/17-2010/12/31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place:Naqu in Tibet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size:11.3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temperature, Micrometeorology, Conventional meteorology, Soil heat flux, Local circulation, Soil volumetric water content, Soil temperature, Micrometeorology, Conventional meteorology, Soil heat flux, Local circulation, Soil volumetric water content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 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Place:Tibet,  Naqu,  Tibet,  Naqu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31.43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91.84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contacts:Hu Ze Yong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phone:0931-4967083</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mailbox:zyhu@lzb.ac.cn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 zeyong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 zeyong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 zeyong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 zeyong. Observation data of 2010 Naqu local circulation South Station in Tibet. National Cryosphere Desert Data Center(http://www.ncdc.ac.cn), 2021. https://cstr.cn/CSTR:11738.11.ncdc.nieer.2020.1285.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