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柴达木地区冰川面积变化率（1970-2018年）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Change rate of glacier area in Qaidam region (1970-2018)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10.12072/ncdc.Hydro.db2431.2022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11738.11.ncdc.Hydro.db2431.2022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  在已获取的冰川分布基础上，将矢量边界转换为栅格数据，并通过渔网工具，统计并计算得到1970-2018年每100km冰川面积变化率分布图。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  1970、2007、2015、2018年冰川分布数据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  利用ArcGIS根据冰川面积属性将各时期面图层转为点图层，利用点转栅格，得到每个小栅格区域内包含的冰川面积。通过渔网工具，统计并计算得到每100km冰川变化率。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  原始数据为矢量格式。   (1)数据生产过程:将冰川边界面图层转换为点图层，再将点图层转换为栅格数据，单个栅格大小为30米，通过渔网工具生成100km网格大小，统计每个格网内面积变化率。   (2)方法和标准规范:ArcGIS工具创建渔网   在加工生成数据时，保留所有原始数据。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100km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柴达木盆地, 冰川面积变化率, 1970-2018年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1970 2007 2015 2018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石梦寒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高寒内陆盆地水循环全过程高效利用与生态保护技术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朱高峰. 柴达木地区冰川面积变化率（1970-2018年）. 国家冰川冻土沙漠科学数据中心(http://www.ncdc.ac.cn), 2022. https://cstr.cn/CSTR:11738.11.ncdc.Hydro.db2431.2022.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